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148319" w14:textId="2C89C6E2" w:rsidR="004D68ED" w:rsidRPr="00EB7535" w:rsidRDefault="004D68ED"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 xml:space="preserve">ESTUDO TÉCNICO PRELIMINAR </w:t>
      </w:r>
      <w:r w:rsidR="00612B1D" w:rsidRPr="00EB7535">
        <w:rPr>
          <w:rFonts w:asciiTheme="minorHAnsi" w:eastAsiaTheme="minorHAnsi" w:hAnsiTheme="minorHAnsi" w:cstheme="minorHAnsi"/>
          <w:b/>
          <w:sz w:val="20"/>
          <w:szCs w:val="20"/>
        </w:rPr>
        <w:t>–</w:t>
      </w:r>
      <w:r w:rsidRPr="00EB7535">
        <w:rPr>
          <w:rFonts w:asciiTheme="minorHAnsi" w:eastAsiaTheme="minorHAnsi" w:hAnsiTheme="minorHAnsi" w:cstheme="minorHAnsi"/>
          <w:b/>
          <w:sz w:val="20"/>
          <w:szCs w:val="20"/>
        </w:rPr>
        <w:t xml:space="preserve"> ETP</w:t>
      </w:r>
    </w:p>
    <w:p w14:paraId="3C9F9C33" w14:textId="77777777" w:rsidR="00612B1D" w:rsidRDefault="00612B1D" w:rsidP="00EB7535">
      <w:pPr>
        <w:jc w:val="center"/>
        <w:rPr>
          <w:rFonts w:asciiTheme="minorHAnsi" w:eastAsiaTheme="minorHAnsi" w:hAnsiTheme="minorHAnsi" w:cstheme="minorHAnsi"/>
          <w:sz w:val="20"/>
          <w:szCs w:val="20"/>
        </w:rPr>
      </w:pPr>
    </w:p>
    <w:p w14:paraId="7D5A3A5B" w14:textId="77777777" w:rsidR="00921636" w:rsidRPr="00EB7535" w:rsidRDefault="00921636" w:rsidP="00EB7535">
      <w:pPr>
        <w:jc w:val="center"/>
        <w:rPr>
          <w:rFonts w:asciiTheme="minorHAnsi" w:eastAsiaTheme="minorHAnsi" w:hAnsiTheme="minorHAnsi" w:cstheme="minorHAnsi"/>
          <w:sz w:val="20"/>
          <w:szCs w:val="20"/>
        </w:rPr>
      </w:pPr>
    </w:p>
    <w:p w14:paraId="1B10C5D0" w14:textId="02F6413C"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INTRODUÇÃO</w:t>
      </w:r>
    </w:p>
    <w:p w14:paraId="29B2F3BB" w14:textId="2ED7D034" w:rsidR="0093424B" w:rsidRPr="0093424B"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O presente documento caracteriza a primeira etapa da fase de planejamento e apresenta os devidos estudos para a contratação de solução que atenderá à necessidade de remanejamento da rede de distribuição rural (RDR) trifásica de média e baixa tensão da Rua da Cearpa.</w:t>
      </w:r>
    </w:p>
    <w:p w14:paraId="52CBC8CD" w14:textId="285B1D47" w:rsidR="00A44159"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O objetivo principal é estudar detalhadamente a necessidade do remanejamento e identificar no mercado a melhor solução para sua execução, em observância às normas vigentes e aos princípios que regem a Administração Pública.</w:t>
      </w:r>
    </w:p>
    <w:p w14:paraId="4A7F0416" w14:textId="77777777" w:rsidR="0093424B" w:rsidRPr="00EB7535" w:rsidRDefault="0093424B" w:rsidP="0093424B">
      <w:pPr>
        <w:jc w:val="both"/>
        <w:rPr>
          <w:rFonts w:asciiTheme="minorHAnsi" w:eastAsiaTheme="minorHAnsi" w:hAnsiTheme="minorHAnsi" w:cstheme="minorHAnsi"/>
          <w:sz w:val="20"/>
          <w:szCs w:val="20"/>
        </w:rPr>
      </w:pPr>
    </w:p>
    <w:p w14:paraId="7DB96927" w14:textId="4FE9D1D2"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OBJETO</w:t>
      </w:r>
    </w:p>
    <w:p w14:paraId="4D03F1FB" w14:textId="25899AD7" w:rsidR="004D68ED" w:rsidRPr="00EB7535" w:rsidRDefault="004D68E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93424B" w:rsidRPr="0093424B">
        <w:rPr>
          <w:rFonts w:asciiTheme="minorHAnsi" w:eastAsiaTheme="minorHAnsi" w:hAnsiTheme="minorHAnsi" w:cstheme="minorHAnsi"/>
          <w:sz w:val="20"/>
          <w:szCs w:val="20"/>
        </w:rPr>
        <w:t>Contratação de empresa de engenharia para execução da obra de remanejamento da rede de distribuição rural (RDR) trifásica de média e baixa tensão da Rua da Cearpa. O município, através de R$ 109.837,07 em recursos próprios, visa contratar empresa especializada para a realização da obra após aprovação por audiência pública.</w:t>
      </w:r>
    </w:p>
    <w:p w14:paraId="68F5FBE9" w14:textId="77777777" w:rsidR="00612B1D" w:rsidRPr="00EB7535" w:rsidRDefault="00612B1D" w:rsidP="00EB7535">
      <w:pPr>
        <w:jc w:val="both"/>
        <w:rPr>
          <w:rFonts w:asciiTheme="minorHAnsi" w:eastAsiaTheme="minorHAnsi" w:hAnsiTheme="minorHAnsi" w:cstheme="minorHAnsi"/>
          <w:sz w:val="20"/>
          <w:szCs w:val="20"/>
        </w:rPr>
      </w:pPr>
    </w:p>
    <w:p w14:paraId="2B670AEB" w14:textId="53CC00D2" w:rsidR="004D68ED" w:rsidRPr="00EB7535"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eastAsiaTheme="minorHAnsi" w:cstheme="minorHAnsi"/>
          <w:b/>
          <w:sz w:val="20"/>
          <w:szCs w:val="20"/>
        </w:rPr>
      </w:pPr>
      <w:r w:rsidRPr="00EB7535">
        <w:rPr>
          <w:rFonts w:eastAsiaTheme="minorHAnsi" w:cstheme="minorHAnsi"/>
          <w:b/>
          <w:sz w:val="20"/>
          <w:szCs w:val="20"/>
        </w:rPr>
        <w:t>LOCALIZAÇÃO DA OBRA/SERVIÇO</w:t>
      </w:r>
      <w:r w:rsidR="00612B1D" w:rsidRPr="00EB7535">
        <w:rPr>
          <w:rFonts w:eastAsiaTheme="minorHAnsi" w:cstheme="minorHAnsi"/>
          <w:b/>
          <w:sz w:val="20"/>
          <w:szCs w:val="20"/>
        </w:rPr>
        <w:tab/>
      </w:r>
    </w:p>
    <w:p w14:paraId="53FA8E91" w14:textId="256899B9" w:rsidR="005360BC" w:rsidRDefault="00612B1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197458" w:rsidRPr="00197458">
        <w:rPr>
          <w:rFonts w:asciiTheme="minorHAnsi" w:eastAsiaTheme="minorHAnsi" w:hAnsiTheme="minorHAnsi" w:cstheme="minorHAnsi"/>
          <w:sz w:val="20"/>
          <w:szCs w:val="20"/>
        </w:rPr>
        <w:t>A obra em questão refere-se ao remanejamento da rede de distribuição rural (RDR) trifásica de média e baixa tensão da Rua da Cearpa, localizada no Loteamento Novo Horizonte, no município de Campos de Júlio – MT.</w:t>
      </w:r>
      <w:bookmarkStart w:id="0" w:name="_GoBack"/>
      <w:bookmarkEnd w:id="0"/>
    </w:p>
    <w:p w14:paraId="1B015266" w14:textId="77777777" w:rsidR="004B6A4E" w:rsidRPr="00EB7535" w:rsidRDefault="004B6A4E" w:rsidP="00EB7535">
      <w:pPr>
        <w:jc w:val="both"/>
        <w:rPr>
          <w:rFonts w:asciiTheme="minorHAnsi" w:eastAsiaTheme="minorHAnsi" w:hAnsiTheme="minorHAnsi" w:cstheme="minorHAnsi"/>
          <w:sz w:val="20"/>
          <w:szCs w:val="20"/>
        </w:rPr>
      </w:pPr>
    </w:p>
    <w:p w14:paraId="647A838B" w14:textId="2A1D2124" w:rsidR="00EB7535" w:rsidRDefault="0093424B" w:rsidP="00EB7535">
      <w:pPr>
        <w:jc w:val="center"/>
        <w:rPr>
          <w:rFonts w:asciiTheme="minorHAnsi" w:eastAsiaTheme="minorHAnsi" w:hAnsiTheme="minorHAnsi" w:cstheme="minorHAnsi"/>
          <w:sz w:val="20"/>
          <w:szCs w:val="20"/>
        </w:rPr>
      </w:pPr>
      <w:r w:rsidRPr="0093424B">
        <w:rPr>
          <w:rFonts w:asciiTheme="minorHAnsi" w:eastAsiaTheme="minorHAnsi" w:hAnsiTheme="minorHAnsi" w:cstheme="minorHAnsi"/>
          <w:sz w:val="20"/>
          <w:szCs w:val="20"/>
        </w:rPr>
        <w:drawing>
          <wp:inline distT="0" distB="0" distL="0" distR="0" wp14:anchorId="3A8D3300" wp14:editId="3FFE28D2">
            <wp:extent cx="5236210" cy="3413092"/>
            <wp:effectExtent l="0" t="0" r="254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46488" cy="3419791"/>
                    </a:xfrm>
                    <a:prstGeom prst="rect">
                      <a:avLst/>
                    </a:prstGeom>
                  </pic:spPr>
                </pic:pic>
              </a:graphicData>
            </a:graphic>
          </wp:inline>
        </w:drawing>
      </w:r>
    </w:p>
    <w:p w14:paraId="529A7177" w14:textId="4033B707" w:rsidR="005360BC" w:rsidRPr="00EB7535" w:rsidRDefault="005360BC" w:rsidP="00EB7535">
      <w:pPr>
        <w:jc w:val="center"/>
        <w:rPr>
          <w:rFonts w:asciiTheme="minorHAnsi" w:hAnsiTheme="minorHAnsi" w:cstheme="minorHAnsi"/>
          <w:noProof/>
          <w:sz w:val="20"/>
          <w:szCs w:val="20"/>
        </w:rPr>
      </w:pPr>
      <w:r w:rsidRPr="00EB7535">
        <w:rPr>
          <w:rFonts w:asciiTheme="minorHAnsi" w:eastAsiaTheme="minorHAnsi" w:hAnsiTheme="minorHAnsi" w:cstheme="minorHAnsi"/>
          <w:sz w:val="20"/>
          <w:szCs w:val="20"/>
        </w:rPr>
        <w:t>Imagem: localização do empreendimento.</w:t>
      </w:r>
    </w:p>
    <w:p w14:paraId="38A22603" w14:textId="77777777" w:rsidR="00921636" w:rsidRPr="00EB7535" w:rsidRDefault="00921636" w:rsidP="00EB7535">
      <w:pPr>
        <w:jc w:val="both"/>
        <w:rPr>
          <w:rFonts w:asciiTheme="minorHAnsi" w:eastAsiaTheme="minorHAnsi" w:hAnsiTheme="minorHAnsi" w:cstheme="minorHAnsi"/>
          <w:sz w:val="20"/>
          <w:szCs w:val="20"/>
        </w:rPr>
      </w:pPr>
    </w:p>
    <w:p w14:paraId="4D50C23E" w14:textId="5E120BEA" w:rsidR="008257FB" w:rsidRPr="00EB7535" w:rsidRDefault="004D68ED" w:rsidP="00EB7535">
      <w:pPr>
        <w:pStyle w:val="PargrafodaLista"/>
        <w:numPr>
          <w:ilvl w:val="0"/>
          <w:numId w:val="15"/>
        </w:numPr>
        <w:spacing w:after="0" w:line="240" w:lineRule="auto"/>
        <w:jc w:val="both"/>
        <w:rPr>
          <w:rFonts w:eastAsiaTheme="minorHAnsi" w:cstheme="minorHAnsi"/>
          <w:b/>
          <w:sz w:val="20"/>
          <w:szCs w:val="20"/>
        </w:rPr>
      </w:pPr>
      <w:r w:rsidRPr="00EB7535">
        <w:rPr>
          <w:rFonts w:eastAsiaTheme="minorHAnsi" w:cstheme="minorHAnsi"/>
          <w:b/>
          <w:sz w:val="20"/>
          <w:szCs w:val="20"/>
        </w:rPr>
        <w:t>NATUREZA E FINALIDADE DA OBRA OU SERVIÇO DE ENGENHARIA</w:t>
      </w:r>
    </w:p>
    <w:p w14:paraId="7EE78A92" w14:textId="6FE47DAE" w:rsidR="00D460AC" w:rsidRDefault="008257FB"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93424B" w:rsidRPr="0093424B">
        <w:rPr>
          <w:rFonts w:asciiTheme="minorHAnsi" w:eastAsiaTheme="minorHAnsi" w:hAnsiTheme="minorHAnsi" w:cstheme="minorHAnsi"/>
          <w:sz w:val="20"/>
          <w:szCs w:val="20"/>
        </w:rPr>
        <w:t>Trata-se de uma obra de engenharia, cujo objeto da presente contratação se caracteriza como remanejamento de rede elétrica. A atividade, privativa das profissões de engenheiro eletricista, implica na intervenção no meio ambiente por meio de um conjunto harmônico de ações que, agregadas, promovem a adequação e melhoria da infraestrutura elétrica existente. O remanejamento é de interesse para a Administração e deverá ser norteado e executado de acordo com o Projeto Básico.</w:t>
      </w:r>
    </w:p>
    <w:p w14:paraId="2BB66FC0" w14:textId="77777777" w:rsidR="0093424B" w:rsidRDefault="0093424B" w:rsidP="00EB7535">
      <w:pPr>
        <w:jc w:val="both"/>
        <w:rPr>
          <w:rFonts w:asciiTheme="minorHAnsi" w:eastAsiaTheme="minorHAnsi" w:hAnsiTheme="minorHAnsi" w:cstheme="minorHAnsi"/>
          <w:b/>
          <w:sz w:val="20"/>
          <w:szCs w:val="20"/>
        </w:rPr>
      </w:pPr>
    </w:p>
    <w:p w14:paraId="6C61735C" w14:textId="3B76A85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DA NECESSIDADE DE CONTRATAÇÃO</w:t>
      </w:r>
    </w:p>
    <w:p w14:paraId="4451252F" w14:textId="701F6308"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EB7535" w:rsidRDefault="004D68ED" w:rsidP="00EB7535">
      <w:pPr>
        <w:jc w:val="both"/>
        <w:rPr>
          <w:rFonts w:asciiTheme="minorHAnsi" w:eastAsiaTheme="minorHAnsi" w:hAnsiTheme="minorHAnsi" w:cstheme="minorHAnsi"/>
          <w:sz w:val="20"/>
          <w:szCs w:val="20"/>
        </w:rPr>
      </w:pPr>
    </w:p>
    <w:p w14:paraId="26D38F36" w14:textId="77777777" w:rsidR="0093424B" w:rsidRPr="0093424B" w:rsidRDefault="008257FB" w:rsidP="0093424B">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93424B" w:rsidRPr="0093424B">
        <w:rPr>
          <w:rFonts w:asciiTheme="minorHAnsi" w:eastAsiaTheme="minorHAnsi" w:hAnsiTheme="minorHAnsi" w:cstheme="minorHAnsi"/>
          <w:sz w:val="20"/>
          <w:szCs w:val="20"/>
        </w:rPr>
        <w:t>A contratação se justifica pela necessidade de remanejamento da rede de distribuição rural (RDR) trifásica de média e baixa tensão da Rua da Cearpa, garantindo a segurança, eficiência e adequação do fornecimento de energia elétrica na região.</w:t>
      </w:r>
    </w:p>
    <w:p w14:paraId="676859A1" w14:textId="5878393C" w:rsidR="0093424B" w:rsidRPr="0093424B"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O remanejamento visa solucionar problemas técnicos e estruturais que impactam diretamente a estabilidade do sistema elétrico e a qualidade do fornecimento, prevenindo falhas e garantindo um atendimento mais confiável à população. Essa medida é de interesse público, pois assegura a continuidade dos serviços essenciais e reduz riscos associados a uma infraestrutura inadequada.</w:t>
      </w:r>
    </w:p>
    <w:p w14:paraId="5B266F06" w14:textId="173890C3" w:rsidR="00921636"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Além disso, a obra será realizada conforme o projeto elaborado pelo corpo técnico do Executivo Municipal, garantindo alinhamento com as normas técnicas e regulatórias aplicáveis. O município dispõe de R$ 109.837,07 em recursos próprios para a execução dessa melhoria essencial.</w:t>
      </w:r>
    </w:p>
    <w:p w14:paraId="701633C5" w14:textId="77777777" w:rsidR="0093424B" w:rsidRPr="00EB7535" w:rsidRDefault="0093424B" w:rsidP="0093424B">
      <w:pPr>
        <w:jc w:val="both"/>
        <w:rPr>
          <w:rFonts w:asciiTheme="minorHAnsi" w:eastAsiaTheme="minorHAnsi" w:hAnsiTheme="minorHAnsi" w:cstheme="minorHAnsi"/>
          <w:sz w:val="20"/>
          <w:szCs w:val="20"/>
        </w:rPr>
      </w:pPr>
    </w:p>
    <w:p w14:paraId="067278EC" w14:textId="42D2165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DEMONSTRAÇÃO DA PREVISÃO DA CONTRATAÇÃO NO PLANO ANUAL</w:t>
      </w:r>
    </w:p>
    <w:p w14:paraId="37EE1546" w14:textId="49DA0D00" w:rsidR="004D68ED" w:rsidRPr="00921636"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w:t>
      </w:r>
      <w:r w:rsidRPr="00921636">
        <w:rPr>
          <w:rFonts w:asciiTheme="minorHAnsi" w:eastAsiaTheme="minorHAnsi" w:hAnsiTheme="minorHAnsi" w:cstheme="minorHAnsi"/>
          <w:sz w:val="20"/>
          <w:szCs w:val="20"/>
        </w:rPr>
        <w:t xml:space="preserve">Estadual nº 1.525 de 23/11/2022) </w:t>
      </w:r>
    </w:p>
    <w:p w14:paraId="25927B61" w14:textId="77777777" w:rsidR="003320C4" w:rsidRPr="00921636" w:rsidRDefault="004D68ED" w:rsidP="00EB7535">
      <w:pPr>
        <w:jc w:val="both"/>
        <w:rPr>
          <w:rFonts w:asciiTheme="minorHAnsi" w:eastAsiaTheme="minorHAnsi" w:hAnsiTheme="minorHAnsi" w:cstheme="minorHAnsi"/>
          <w:sz w:val="20"/>
          <w:szCs w:val="20"/>
        </w:rPr>
      </w:pPr>
      <w:r w:rsidRPr="00921636">
        <w:rPr>
          <w:rFonts w:asciiTheme="minorHAnsi" w:eastAsiaTheme="minorHAnsi" w:hAnsiTheme="minorHAnsi" w:cstheme="minorHAnsi"/>
          <w:sz w:val="20"/>
          <w:szCs w:val="20"/>
        </w:rPr>
        <w:tab/>
      </w:r>
    </w:p>
    <w:p w14:paraId="158A7003" w14:textId="4EF7F64E" w:rsidR="0093424B" w:rsidRPr="0093424B"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A contratação para o remanejamento da rede de distribuição rural (RDR) trifásica de média e baixa tensão da Rua da Cearpa não estava prevista no Plano de Contratações Anual da Administração Municipal. No entanto, a necessidade da intervenção surgiu devido a questões técnicas que comprometem a segurança e a eficiência do fornecimento de energi</w:t>
      </w:r>
      <w:r>
        <w:rPr>
          <w:rFonts w:asciiTheme="minorHAnsi" w:eastAsiaTheme="minorHAnsi" w:hAnsiTheme="minorHAnsi" w:cstheme="minorHAnsi"/>
          <w:sz w:val="20"/>
          <w:szCs w:val="20"/>
        </w:rPr>
        <w:t>a elétrica na região.</w:t>
      </w:r>
    </w:p>
    <w:p w14:paraId="6BE6CE44" w14:textId="71A958E0" w:rsidR="007D1450"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Embora não previamente programado, o remanejamento está alinhado ao planejamento estratégico da Administração Municipal, que busca garantir a modernização e adequação da infraestrutura elétrica para assegurar um fornecimento estável e seguro, prevenindo falhas e reduzindo riscos à população e aos serviços essenciais.</w:t>
      </w:r>
    </w:p>
    <w:p w14:paraId="0AA4DC70" w14:textId="77777777" w:rsidR="0093424B" w:rsidRPr="00EB7535" w:rsidRDefault="0093424B" w:rsidP="0093424B">
      <w:pPr>
        <w:jc w:val="both"/>
        <w:rPr>
          <w:rFonts w:asciiTheme="minorHAnsi" w:eastAsiaTheme="minorHAnsi" w:hAnsiTheme="minorHAnsi" w:cstheme="minorHAnsi"/>
          <w:sz w:val="20"/>
          <w:szCs w:val="20"/>
        </w:rPr>
      </w:pPr>
    </w:p>
    <w:p w14:paraId="4059D31E" w14:textId="209A8048" w:rsidR="004D68ED" w:rsidRPr="00EB7535" w:rsidRDefault="00516271"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w:t>
      </w:r>
      <w:r w:rsidR="004D68ED" w:rsidRPr="00EB7535">
        <w:rPr>
          <w:rFonts w:eastAsiaTheme="minorHAnsi" w:cstheme="minorHAnsi"/>
          <w:b/>
          <w:sz w:val="20"/>
          <w:szCs w:val="20"/>
        </w:rPr>
        <w:t>ESCRIÇÃO DOS REQUISITOS DA CONTRATAÇÃO</w:t>
      </w:r>
    </w:p>
    <w:p w14:paraId="46CB533B" w14:textId="5E94CC3D"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EB7535" w:rsidRDefault="004D68ED" w:rsidP="00EB7535">
      <w:pPr>
        <w:jc w:val="both"/>
        <w:rPr>
          <w:rFonts w:asciiTheme="minorHAnsi" w:eastAsiaTheme="minorHAnsi" w:hAnsiTheme="minorHAnsi" w:cstheme="minorHAnsi"/>
          <w:sz w:val="20"/>
          <w:szCs w:val="20"/>
        </w:rPr>
      </w:pPr>
    </w:p>
    <w:p w14:paraId="486C0FA3" w14:textId="0D6C2F95"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0A6A1E6E"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terá por fundamento legal o regramento disposto no art.2º, inciso VI da Lei n. 14.133/2021;</w:t>
      </w:r>
    </w:p>
    <w:p w14:paraId="5581830C" w14:textId="241E176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presente contratação será elaborado Projeto Básico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EB7535" w:rsidRDefault="004D68ED" w:rsidP="00EB7535">
      <w:pPr>
        <w:jc w:val="both"/>
        <w:rPr>
          <w:rFonts w:asciiTheme="minorHAnsi" w:eastAsiaTheme="minorHAnsi" w:hAnsiTheme="minorHAnsi" w:cstheme="minorHAnsi"/>
          <w:sz w:val="20"/>
          <w:szCs w:val="20"/>
        </w:rPr>
      </w:pPr>
    </w:p>
    <w:p w14:paraId="413EA206" w14:textId="77777777" w:rsidR="00516271"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técnicos da contratação</w:t>
      </w:r>
    </w:p>
    <w:p w14:paraId="78E2E26D" w14:textId="77777777" w:rsidR="00516271" w:rsidRPr="00EB7535" w:rsidRDefault="004D68ED" w:rsidP="00EB7535">
      <w:pPr>
        <w:pStyle w:val="PargrafodaLista"/>
        <w:numPr>
          <w:ilvl w:val="2"/>
          <w:numId w:val="14"/>
        </w:numPr>
        <w:spacing w:after="0" w:line="240" w:lineRule="auto"/>
        <w:ind w:left="2552"/>
        <w:jc w:val="both"/>
        <w:rPr>
          <w:rFonts w:eastAsiaTheme="minorHAnsi" w:cstheme="minorHAnsi"/>
          <w:b/>
          <w:sz w:val="20"/>
          <w:szCs w:val="20"/>
        </w:rPr>
      </w:pPr>
      <w:r w:rsidRPr="00EB7535">
        <w:rPr>
          <w:rFonts w:eastAsiaTheme="minorHAnsi" w:cstheme="minorHAnsi"/>
          <w:sz w:val="20"/>
          <w:szCs w:val="20"/>
        </w:rPr>
        <w:t>Definição do local de execução dos serviços, a saber: endereço indicado no Objeto deste documento;</w:t>
      </w:r>
    </w:p>
    <w:p w14:paraId="34CC5A08" w14:textId="6B9915D4"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 xml:space="preserve">Definição dos serviços a serem executados, dos </w:t>
      </w:r>
      <w:r w:rsidR="005C5777" w:rsidRPr="00EB7535">
        <w:rPr>
          <w:rFonts w:eastAsiaTheme="minorHAnsi" w:cstheme="minorHAnsi"/>
          <w:sz w:val="20"/>
          <w:szCs w:val="20"/>
        </w:rPr>
        <w:t>materiais a serem aplicados</w:t>
      </w:r>
      <w:r w:rsidRPr="00EB7535">
        <w:rPr>
          <w:rFonts w:eastAsiaTheme="minorHAnsi" w:cstheme="minorHAnsi"/>
          <w:sz w:val="20"/>
          <w:szCs w:val="20"/>
        </w:rPr>
        <w:t>, de acordo com as determinações dos projetos, dos memoriais descritivos e das especificações técnicas, a serem atendidas pela Contratada;</w:t>
      </w:r>
    </w:p>
    <w:p w14:paraId="4D521BD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da metodologia executiva a ser adotada, de acordo com as normas técnicas vigentes e recomendações dos fabricantes;</w:t>
      </w:r>
    </w:p>
    <w:p w14:paraId="68F70A7F"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555B73" w:rsidRDefault="002F1AC1" w:rsidP="002F1AC1">
      <w:pPr>
        <w:pStyle w:val="PargrafodaLista"/>
        <w:numPr>
          <w:ilvl w:val="2"/>
          <w:numId w:val="14"/>
        </w:numPr>
        <w:spacing w:after="0" w:line="240" w:lineRule="auto"/>
        <w:jc w:val="both"/>
        <w:rPr>
          <w:rFonts w:eastAsiaTheme="minorHAnsi" w:cstheme="minorHAnsi"/>
          <w:sz w:val="20"/>
          <w:szCs w:val="20"/>
        </w:rPr>
      </w:pPr>
      <w:r w:rsidRPr="00555B73">
        <w:rPr>
          <w:rFonts w:eastAsiaTheme="minorHAnsi" w:cstheme="min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lastRenderedPageBreak/>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Apresentação, por parte da contratada, de Atestado de Capacidade Técnico-operacional, comprovando a realização de obras ou serviços com características similares ao objeto a ser contratado;</w:t>
      </w:r>
    </w:p>
    <w:p w14:paraId="033F710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Cumprimento, por parte da contratada, de Plano de Gerenciamento de Resíduos, garantindo o correto descarte dos resíduos segundo sua classe.</w:t>
      </w:r>
    </w:p>
    <w:p w14:paraId="25E11BAF" w14:textId="77777777" w:rsidR="004D68ED" w:rsidRPr="00EB7535" w:rsidRDefault="004D68ED" w:rsidP="00EB7535">
      <w:pPr>
        <w:jc w:val="both"/>
        <w:rPr>
          <w:rFonts w:asciiTheme="minorHAnsi" w:eastAsiaTheme="minorHAnsi" w:hAnsiTheme="minorHAnsi" w:cstheme="minorHAnsi"/>
          <w:sz w:val="20"/>
          <w:szCs w:val="20"/>
        </w:rPr>
      </w:pPr>
    </w:p>
    <w:p w14:paraId="47EFDA2C" w14:textId="490FB231"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de sustentabilidade</w:t>
      </w:r>
    </w:p>
    <w:p w14:paraId="082A1422" w14:textId="48FDD2F8"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EB7535" w:rsidRDefault="004D68ED" w:rsidP="00EB7535">
      <w:pPr>
        <w:jc w:val="both"/>
        <w:rPr>
          <w:rFonts w:asciiTheme="minorHAnsi" w:eastAsiaTheme="minorHAnsi" w:hAnsiTheme="minorHAnsi" w:cstheme="minorHAnsi"/>
          <w:sz w:val="20"/>
          <w:szCs w:val="20"/>
        </w:rPr>
      </w:pPr>
    </w:p>
    <w:p w14:paraId="11ABC940" w14:textId="77777777" w:rsidR="005C5777"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normativos que disciplinam os serviços a serem contratados</w:t>
      </w:r>
    </w:p>
    <w:p w14:paraId="19CF12A0"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14.133, de 1º de abril de 2021, Lei de Licitações e Contratos Administrativos;</w:t>
      </w:r>
    </w:p>
    <w:p w14:paraId="4D72E06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Normas da ABNT e das legislações pertinentes para execução de todos os serviços aplicáveis na execução da obra, inclusive no que tange a qualidade dos materiais;</w:t>
      </w:r>
    </w:p>
    <w:p w14:paraId="2E571C3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5.194, de 24 de dezembro 1966, que regula o exercício das profissões de Engenharia e dá outras providências;</w:t>
      </w:r>
    </w:p>
    <w:p w14:paraId="08CAE35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12.378/2010 regula o exercício da Arquitetura e cria o Conselho de Arquitetura e Urbanismo do Brasil (CAU/BR) e das Unidades da Federação (CAU/UF);</w:t>
      </w:r>
    </w:p>
    <w:p w14:paraId="72E3A8E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Resolução CONAMA nº 307, de 05 de julho de 2002, que estabelece diretrizes, critérios e procedimentos para a gestão dos resíduos da construção civil.</w:t>
      </w:r>
    </w:p>
    <w:p w14:paraId="3B2681AC" w14:textId="77777777" w:rsidR="00E55DAE" w:rsidRPr="00EB7535" w:rsidRDefault="00E55DAE" w:rsidP="00EB7535">
      <w:pPr>
        <w:pStyle w:val="PargrafodaLista"/>
        <w:spacing w:after="0" w:line="240" w:lineRule="auto"/>
        <w:ind w:left="1134"/>
        <w:jc w:val="both"/>
        <w:rPr>
          <w:rFonts w:eastAsiaTheme="minorHAnsi" w:cstheme="minorHAnsi"/>
          <w:b/>
          <w:sz w:val="20"/>
          <w:szCs w:val="20"/>
        </w:rPr>
      </w:pPr>
    </w:p>
    <w:p w14:paraId="622E3470" w14:textId="37941961"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DAS QUANTIDADES</w:t>
      </w:r>
    </w:p>
    <w:p w14:paraId="5E250677" w14:textId="49D9BEBB"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EB7535" w:rsidRDefault="004D68ED" w:rsidP="00EB7535">
      <w:pPr>
        <w:jc w:val="both"/>
        <w:rPr>
          <w:rFonts w:asciiTheme="minorHAnsi" w:eastAsiaTheme="minorHAnsi" w:hAnsiTheme="minorHAnsi" w:cstheme="minorHAnsi"/>
          <w:sz w:val="20"/>
          <w:szCs w:val="20"/>
        </w:rPr>
      </w:pPr>
    </w:p>
    <w:p w14:paraId="4112E628" w14:textId="4176D94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demanda prevista será resultado do programa de necessidades estabelecido, vistoria prévia técnica do imóvel, levantamento detalhado dos serviços e as quantidades dos mesmos, elaboração dos projetos técnicos detalhados, somados aos memoriais descritivos e/ou memorial de especificações de serviços, elaborados por equipe técnica devidamente capacitada, que resultará no orçamento completo da obra a ser executada, inclusive com valor final de referência da contratação.</w:t>
      </w:r>
    </w:p>
    <w:p w14:paraId="3ACF2272" w14:textId="77777777" w:rsidR="00921636" w:rsidRPr="00EB7535" w:rsidRDefault="00921636" w:rsidP="00EB7535">
      <w:pPr>
        <w:jc w:val="both"/>
        <w:rPr>
          <w:rFonts w:asciiTheme="minorHAnsi" w:eastAsiaTheme="minorHAnsi" w:hAnsiTheme="minorHAnsi" w:cstheme="minorHAnsi"/>
          <w:sz w:val="20"/>
          <w:szCs w:val="20"/>
        </w:rPr>
      </w:pPr>
    </w:p>
    <w:p w14:paraId="600D3A2F" w14:textId="47D13105"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LEVANTAMENTO DE MERCADO E JUSTIFICATIVA DA ESCOLHA DO TIPO DE SOLUÇÃO A CONTRATAR</w:t>
      </w:r>
    </w:p>
    <w:p w14:paraId="767E19D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EB7535" w:rsidRDefault="004D68ED" w:rsidP="00EB7535">
      <w:pPr>
        <w:jc w:val="both"/>
        <w:rPr>
          <w:rFonts w:asciiTheme="minorHAnsi" w:eastAsiaTheme="minorHAnsi" w:hAnsiTheme="minorHAnsi" w:cstheme="minorHAnsi"/>
          <w:sz w:val="20"/>
          <w:szCs w:val="20"/>
        </w:rPr>
      </w:pPr>
    </w:p>
    <w:p w14:paraId="64C8EDA6" w14:textId="046C169C"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Levando-se em conta as características do objeto a ser contratado, entende-se que a melhor solução para a contratação é a execução indireta da seguinte forma:</w:t>
      </w:r>
    </w:p>
    <w:p w14:paraId="0B51DCAA" w14:textId="77777777" w:rsidR="004D68ED" w:rsidRDefault="004D68ED" w:rsidP="00EB7535">
      <w:pPr>
        <w:jc w:val="both"/>
        <w:rPr>
          <w:rFonts w:asciiTheme="minorHAnsi" w:eastAsiaTheme="minorHAnsi" w:hAnsiTheme="minorHAnsi" w:cstheme="minorHAnsi"/>
          <w:sz w:val="20"/>
          <w:szCs w:val="20"/>
        </w:rPr>
      </w:pPr>
    </w:p>
    <w:p w14:paraId="5E8B13B0" w14:textId="758AEEE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modalidade de licitação</w:t>
      </w:r>
      <w:r w:rsidR="005C5777" w:rsidRPr="00EB7535">
        <w:rPr>
          <w:rFonts w:eastAsiaTheme="minorHAnsi" w:cstheme="minorHAnsi"/>
          <w:b/>
          <w:sz w:val="20"/>
          <w:szCs w:val="20"/>
        </w:rPr>
        <w:t xml:space="preserve"> </w:t>
      </w:r>
      <w:r w:rsidRPr="00EB7535">
        <w:rPr>
          <w:rFonts w:eastAsiaTheme="minorHAnsi" w:cstheme="minorHAnsi"/>
          <w:b/>
          <w:sz w:val="20"/>
          <w:szCs w:val="20"/>
        </w:rPr>
        <w:t>“CONCORRÊNCIA</w:t>
      </w:r>
      <w:r w:rsidR="005C5777" w:rsidRPr="00EB7535">
        <w:rPr>
          <w:rFonts w:eastAsiaTheme="minorHAnsi" w:cstheme="minorHAnsi"/>
          <w:b/>
          <w:sz w:val="20"/>
          <w:szCs w:val="20"/>
        </w:rPr>
        <w:t>”</w:t>
      </w:r>
    </w:p>
    <w:p w14:paraId="187F2E0B" w14:textId="41AC10B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62160D13" w14:textId="010A6FF0"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03006AC5" w14:textId="2494231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nova lei de licitações em seu art.</w:t>
      </w:r>
      <w:r w:rsidR="00CF771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29, determina que a concorrência e o pregão seguem o rito procedimental comum, ou seja, possuem as fases: preparatória, de divulgação de edital de licitação, de apresentação de propostas e lances, quando for o caso, de julgamento, de habilitação, recursal e de homologação.</w:t>
      </w:r>
    </w:p>
    <w:p w14:paraId="420CCB60" w14:textId="76E4284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escolha da modalidade apropriada, na fase de planejamento, deve-se considerar a aplicação do pregão sempre que o objeto possuir padrões de desempenho e qualidade que possam ser objetivamente definidos pelo edital, sendo que não se aplicará o pregão às contratações de serviços técnicos especializados de natureza predominantemente intelectual e de obras e serviços de engenharia, desde que estes não se qualifiquem como comuns. Neste sentido é o entendimento do TCU, conforme se verifica do Informativo de Licitação e Contratos n.227/2015, no qual a Corte entendeu que a modalidade pregão não é aplicável à contratação de</w:t>
      </w:r>
      <w:r w:rsidR="00D460AC" w:rsidRPr="00EB7535">
        <w:rPr>
          <w:rFonts w:asciiTheme="minorHAnsi" w:eastAsiaTheme="minorHAnsi" w:hAnsiTheme="minorHAnsi" w:cstheme="minorHAnsi"/>
          <w:sz w:val="20"/>
          <w:szCs w:val="20"/>
        </w:rPr>
        <w:t xml:space="preserve"> obras de</w:t>
      </w:r>
      <w:r w:rsidR="004D68ED" w:rsidRPr="00EB7535">
        <w:rPr>
          <w:rFonts w:asciiTheme="minorHAnsi" w:eastAsiaTheme="minorHAnsi" w:hAnsiTheme="minorHAnsi" w:cstheme="minorHAnsi"/>
          <w:sz w:val="20"/>
          <w:szCs w:val="20"/>
        </w:rPr>
        <w:t xml:space="preserve"> engenharia, locações imobiliárias e alienações, sendo permitida a sua adoção nas contratações de serviços comuns de engenharia.</w:t>
      </w:r>
    </w:p>
    <w:p w14:paraId="7FE30A79" w14:textId="1AC0BD8A"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em tela busca a execução </w:t>
      </w:r>
      <w:r w:rsidR="00D460AC" w:rsidRPr="00EB7535">
        <w:rPr>
          <w:rFonts w:asciiTheme="minorHAnsi" w:eastAsiaTheme="minorHAnsi" w:hAnsiTheme="minorHAnsi" w:cstheme="minorHAnsi"/>
          <w:sz w:val="20"/>
          <w:szCs w:val="20"/>
        </w:rPr>
        <w:t xml:space="preserve">da construção do edifício para atender as necessidades da Secretaria </w:t>
      </w:r>
      <w:r w:rsidR="00CF7715">
        <w:rPr>
          <w:rFonts w:asciiTheme="minorHAnsi" w:eastAsiaTheme="minorHAnsi" w:hAnsiTheme="minorHAnsi" w:cstheme="minorHAnsi"/>
          <w:sz w:val="20"/>
          <w:szCs w:val="20"/>
        </w:rPr>
        <w:t>Municipal de Saúde</w:t>
      </w:r>
      <w:r w:rsidR="004D68ED" w:rsidRPr="00EB7535">
        <w:rPr>
          <w:rFonts w:asciiTheme="minorHAnsi" w:eastAsiaTheme="minorHAnsi" w:hAnsiTheme="minorHAnsi" w:cstheme="minorHAnsi"/>
          <w:sz w:val="20"/>
          <w:szCs w:val="20"/>
        </w:rPr>
        <w:t xml:space="preserve">. O Instituto Brasileiro de Auditoria de Obras Públicas – IBRAOP, na orientação técnica OT-IBR 002/2009 define obra como: </w:t>
      </w:r>
    </w:p>
    <w:p w14:paraId="130D3F78" w14:textId="24F2EF1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Obra de engenharia é a ação de construir, reformar, fabricar, recuperar ou ampliar um bem, na qual seja necessária a utilização de conhecimentos técnicos específicos envolvendo a participação de profissionais habilitados conforme disposto na Lei Federal n.5.194/66.</w:t>
      </w:r>
    </w:p>
    <w:p w14:paraId="41212DD3" w14:textId="19315B3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Como se verifica o objeto da presente contratação caracteriza-se como </w:t>
      </w:r>
      <w:r w:rsidR="00D460AC" w:rsidRPr="00EB7535">
        <w:rPr>
          <w:rFonts w:asciiTheme="minorHAnsi" w:eastAsiaTheme="minorHAnsi" w:hAnsiTheme="minorHAnsi" w:cstheme="minorHAnsi"/>
          <w:sz w:val="20"/>
          <w:szCs w:val="20"/>
        </w:rPr>
        <w:t>obra de engenharia</w:t>
      </w:r>
      <w:r w:rsidR="004D68ED" w:rsidRPr="00EB7535">
        <w:rPr>
          <w:rFonts w:asciiTheme="minorHAnsi" w:eastAsiaTheme="minorHAnsi" w:hAnsiTheme="minorHAnsi" w:cstheme="minorHAnsi"/>
          <w:sz w:val="20"/>
          <w:szCs w:val="20"/>
        </w:rPr>
        <w:t>, pois a sua execução acarretará em alteração do espaço, de modo que a modalidade adequada para o processamento da Concorrência Eletrônica é por meio da concorrência na sua forma eletrônica, uma vez que o art.17, §2º da Lei n.14.133/2021 dispõe que as licitações serão realizadas, preferencialmente, sob a forma eletrônica.</w:t>
      </w:r>
    </w:p>
    <w:p w14:paraId="30E7C4C1" w14:textId="77777777" w:rsidR="004D68ED" w:rsidRPr="00EB7535" w:rsidRDefault="004D68ED" w:rsidP="00EB7535">
      <w:pPr>
        <w:jc w:val="both"/>
        <w:rPr>
          <w:rFonts w:asciiTheme="minorHAnsi" w:eastAsiaTheme="minorHAnsi" w:hAnsiTheme="minorHAnsi" w:cstheme="minorHAnsi"/>
          <w:sz w:val="20"/>
          <w:szCs w:val="20"/>
        </w:rPr>
      </w:pPr>
    </w:p>
    <w:p w14:paraId="4673F66E" w14:textId="09AA4B1C"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Do critério de julgamento “MENOR PREÇO”</w:t>
      </w:r>
    </w:p>
    <w:p w14:paraId="488B8097" w14:textId="65102F83"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menor preço;</w:t>
      </w:r>
    </w:p>
    <w:p w14:paraId="2F8D008F" w14:textId="43B14ED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melhor técnica ou conteúdo artístico;</w:t>
      </w:r>
    </w:p>
    <w:p w14:paraId="4F5B434B" w14:textId="22557C5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técnica e preço;</w:t>
      </w:r>
    </w:p>
    <w:p w14:paraId="7B3169D0" w14:textId="18F0FD0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retorno econômico;</w:t>
      </w:r>
    </w:p>
    <w:p w14:paraId="31B53B09" w14:textId="29A83275"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desconto;</w:t>
      </w:r>
    </w:p>
    <w:p w14:paraId="10A6A675" w14:textId="79745EFA"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Diante das possibilidades apresentadas pelo regramento de licitações, considerando todo</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o ciclo de vida do contrato e a seleção da proposta apta a gerar o resultado de contratação mais vantajoso para a Administração Pública, o critério de julgamento a ser adotado será o de menor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preço.</w:t>
      </w:r>
    </w:p>
    <w:p w14:paraId="47C31037" w14:textId="77777777" w:rsidR="00D460AC"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do tipo “Menor Preço” se justifica por ser esse o tipo mais vantajoso à Administração Pública, aumentando a competição entre as empresas participantes do certame,</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EB7535" w:rsidRDefault="00D460AC" w:rsidP="00EB7535">
      <w:pPr>
        <w:jc w:val="both"/>
        <w:rPr>
          <w:rFonts w:asciiTheme="minorHAnsi" w:eastAsiaTheme="minorHAnsi" w:hAnsiTheme="minorHAnsi" w:cstheme="minorHAnsi"/>
          <w:sz w:val="20"/>
          <w:szCs w:val="20"/>
        </w:rPr>
      </w:pPr>
    </w:p>
    <w:p w14:paraId="1B0F25F1" w14:textId="70DD02DA"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 xml:space="preserve">Do Regime “EMPREITADA POR PREÇO </w:t>
      </w:r>
      <w:r w:rsidR="00D460AC" w:rsidRPr="00EB7535">
        <w:rPr>
          <w:rFonts w:eastAsiaTheme="minorHAnsi" w:cstheme="minorHAnsi"/>
          <w:b/>
          <w:sz w:val="20"/>
          <w:szCs w:val="20"/>
        </w:rPr>
        <w:t>GLOBAL”</w:t>
      </w:r>
    </w:p>
    <w:p w14:paraId="62AD4F08" w14:textId="384064A0" w:rsidR="004E7552"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 xml:space="preserve">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w:t>
      </w:r>
      <w:r w:rsidR="004E7552" w:rsidRPr="00EB7535">
        <w:rPr>
          <w:rFonts w:asciiTheme="minorHAnsi" w:eastAsiaTheme="minorHAnsi" w:hAnsiTheme="minorHAnsi" w:cstheme="minorHAnsi"/>
          <w:sz w:val="20"/>
          <w:szCs w:val="20"/>
        </w:rPr>
        <w:lastRenderedPageBreak/>
        <w:t>escolha se torna necessária para melhor mensuração dos valores em possíveis alterações de projeto, evitando ônus ao erário público.</w:t>
      </w:r>
    </w:p>
    <w:p w14:paraId="661275CB" w14:textId="7D28CA0E"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que se refere ao critério de seleção de licitante, será adotado o regime de empreitada por preço global, conforme previsto no art. 46, inciso I, da Lei 14.133/21.</w:t>
      </w:r>
      <w:r w:rsidRPr="00EB7535">
        <w:rPr>
          <w:rFonts w:asciiTheme="minorHAnsi" w:eastAsiaTheme="minorHAnsi" w:hAnsiTheme="minorHAnsi" w:cstheme="minorHAnsi"/>
          <w:sz w:val="20"/>
          <w:szCs w:val="20"/>
        </w:rPr>
        <w:tab/>
      </w:r>
    </w:p>
    <w:p w14:paraId="7ADD81C6" w14:textId="468C4AF5"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EB7535" w:rsidRDefault="00E55DAE" w:rsidP="00EB7535">
      <w:pPr>
        <w:jc w:val="both"/>
        <w:rPr>
          <w:rFonts w:asciiTheme="minorHAnsi" w:eastAsiaTheme="minorHAnsi" w:hAnsiTheme="minorHAnsi" w:cstheme="minorHAnsi"/>
          <w:sz w:val="20"/>
          <w:szCs w:val="20"/>
        </w:rPr>
      </w:pPr>
    </w:p>
    <w:p w14:paraId="1C347734" w14:textId="42F7BC04"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sz w:val="20"/>
          <w:szCs w:val="20"/>
        </w:rPr>
      </w:pPr>
      <w:r w:rsidRPr="00EB7535">
        <w:rPr>
          <w:rFonts w:eastAsiaTheme="minorHAnsi" w:cstheme="minorHAnsi"/>
          <w:b/>
          <w:sz w:val="20"/>
          <w:szCs w:val="20"/>
        </w:rPr>
        <w:t>Do fracionamento do lote</w:t>
      </w:r>
    </w:p>
    <w:p w14:paraId="23CDD65E" w14:textId="6D41A8A6"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EB7535">
        <w:rPr>
          <w:rFonts w:asciiTheme="minorHAnsi" w:eastAsiaTheme="minorHAnsi" w:hAnsiTheme="minorHAnsi" w:cstheme="minorHAnsi"/>
          <w:sz w:val="20"/>
          <w:szCs w:val="20"/>
        </w:rPr>
        <w:t>baixa</w:t>
      </w:r>
      <w:r w:rsidR="004D68ED" w:rsidRPr="00EB7535">
        <w:rPr>
          <w:rFonts w:asciiTheme="minorHAnsi" w:eastAsiaTheme="minorHAnsi" w:hAnsiTheme="minorHAnsi" w:cstheme="min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EB7535" w:rsidRDefault="004D68ED" w:rsidP="00EB7535">
      <w:pPr>
        <w:jc w:val="both"/>
        <w:rPr>
          <w:rFonts w:asciiTheme="minorHAnsi" w:eastAsiaTheme="minorHAnsi" w:hAnsiTheme="minorHAnsi" w:cstheme="minorHAnsi"/>
          <w:sz w:val="20"/>
          <w:szCs w:val="20"/>
        </w:rPr>
      </w:pPr>
    </w:p>
    <w:p w14:paraId="2BC9915E" w14:textId="4371F29E"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ME e EPP</w:t>
      </w:r>
    </w:p>
    <w:p w14:paraId="77354A53" w14:textId="5ECA0820"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A adoção dessas medidas permitirá que as empresas de pequeno porte participem da licitação e tenham a </w:t>
      </w:r>
      <w:r w:rsidR="00FC781F" w:rsidRPr="00EB7535">
        <w:rPr>
          <w:rFonts w:asciiTheme="minorHAnsi" w:eastAsiaTheme="minorHAnsi" w:hAnsiTheme="minorHAnsi" w:cstheme="minorHAnsi"/>
          <w:sz w:val="20"/>
          <w:szCs w:val="20"/>
        </w:rPr>
        <w:t>oportunidade de executar a obra</w:t>
      </w:r>
      <w:r w:rsidRPr="00EB7535">
        <w:rPr>
          <w:rFonts w:asciiTheme="minorHAnsi" w:eastAsiaTheme="minorHAnsi" w:hAnsiTheme="minorHAnsi" w:cstheme="minorHAnsi"/>
          <w:sz w:val="20"/>
          <w:szCs w:val="20"/>
        </w:rPr>
        <w:t>.</w:t>
      </w:r>
    </w:p>
    <w:p w14:paraId="656CBDF8" w14:textId="77777777" w:rsidR="004D68ED" w:rsidRPr="00EB7535" w:rsidRDefault="004D68ED" w:rsidP="00EB7535">
      <w:pPr>
        <w:jc w:val="both"/>
        <w:rPr>
          <w:rFonts w:asciiTheme="minorHAnsi" w:eastAsiaTheme="minorHAnsi" w:hAnsiTheme="minorHAnsi" w:cstheme="minorHAnsi"/>
          <w:sz w:val="20"/>
          <w:szCs w:val="20"/>
        </w:rPr>
      </w:pPr>
    </w:p>
    <w:p w14:paraId="17C0BDF2" w14:textId="68857463"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consórcios</w:t>
      </w:r>
    </w:p>
    <w:p w14:paraId="3589ACB5" w14:textId="6AF3DE2A"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FC781F" w:rsidRPr="00EB7535">
        <w:rPr>
          <w:rFonts w:asciiTheme="minorHAnsi" w:eastAsiaTheme="minorHAnsi" w:hAnsiTheme="minorHAnsi" w:cstheme="minorHAnsi"/>
          <w:sz w:val="20"/>
          <w:szCs w:val="20"/>
        </w:rPr>
        <w:t xml:space="preserve">Nesta licitação </w:t>
      </w:r>
      <w:r w:rsidR="00E463D0" w:rsidRPr="00EB7535">
        <w:rPr>
          <w:rFonts w:asciiTheme="minorHAnsi" w:eastAsiaTheme="minorHAnsi" w:hAnsiTheme="minorHAnsi" w:cstheme="minorHAnsi"/>
          <w:sz w:val="20"/>
          <w:szCs w:val="20"/>
        </w:rPr>
        <w:t xml:space="preserve">não </w:t>
      </w:r>
      <w:r w:rsidR="00FC781F" w:rsidRPr="00EB7535">
        <w:rPr>
          <w:rFonts w:asciiTheme="minorHAnsi" w:eastAsiaTheme="minorHAnsi" w:hAnsiTheme="minorHAnsi" w:cstheme="minorHAnsi"/>
          <w:sz w:val="20"/>
          <w:szCs w:val="20"/>
        </w:rPr>
        <w:t>será admitida a possibilidade de Consórcios, nos termos do artigo 14 da Lei nº 14.133 de 1º de abril de 2021, para garantir que os licitantes tenham a capacidade técnica e financeira necessária para executar a obra. O consórcio pode aumentar a competitividade da licitação, o que pode resultar em uma melhor oferta para o Município.</w:t>
      </w:r>
    </w:p>
    <w:p w14:paraId="7DB3724B" w14:textId="77777777" w:rsidR="004D68ED" w:rsidRPr="00EB7535" w:rsidRDefault="004D68ED" w:rsidP="00EB7535">
      <w:pPr>
        <w:jc w:val="both"/>
        <w:rPr>
          <w:rFonts w:asciiTheme="minorHAnsi" w:eastAsiaTheme="minorHAnsi" w:hAnsiTheme="minorHAnsi" w:cstheme="minorHAnsi"/>
          <w:sz w:val="20"/>
          <w:szCs w:val="20"/>
        </w:rPr>
      </w:pPr>
    </w:p>
    <w:p w14:paraId="68349F94" w14:textId="60846268"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empresas estrangeiras</w:t>
      </w:r>
    </w:p>
    <w:p w14:paraId="79BD3E63" w14:textId="5376B9CE"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EB7535" w:rsidRDefault="004D68ED" w:rsidP="00EB7535">
      <w:pPr>
        <w:jc w:val="both"/>
        <w:rPr>
          <w:rFonts w:asciiTheme="minorHAnsi" w:eastAsiaTheme="minorHAnsi" w:hAnsiTheme="minorHAnsi" w:cstheme="minorHAnsi"/>
          <w:sz w:val="20"/>
          <w:szCs w:val="20"/>
        </w:rPr>
      </w:pPr>
    </w:p>
    <w:p w14:paraId="21309353" w14:textId="51C025CB"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subcontratação</w:t>
      </w:r>
    </w:p>
    <w:p w14:paraId="4756D1D5" w14:textId="24661C9B"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EB7535" w:rsidRDefault="00921636" w:rsidP="00EB7535">
      <w:pPr>
        <w:jc w:val="both"/>
        <w:rPr>
          <w:rFonts w:asciiTheme="minorHAnsi" w:eastAsiaTheme="minorHAnsi" w:hAnsiTheme="minorHAnsi" w:cstheme="minorHAnsi"/>
          <w:sz w:val="20"/>
          <w:szCs w:val="20"/>
        </w:rPr>
      </w:pPr>
    </w:p>
    <w:p w14:paraId="2A5E5C65" w14:textId="544C88B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DO VALOR DA CONTRATAÇÃO</w:t>
      </w:r>
    </w:p>
    <w:p w14:paraId="2D993C5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EB7535" w:rsidRDefault="00784AAF" w:rsidP="00EB7535">
      <w:pPr>
        <w:jc w:val="both"/>
        <w:rPr>
          <w:rFonts w:asciiTheme="minorHAnsi" w:eastAsiaTheme="minorHAnsi" w:hAnsiTheme="minorHAnsi" w:cstheme="minorHAnsi"/>
          <w:sz w:val="20"/>
          <w:szCs w:val="20"/>
        </w:rPr>
      </w:pPr>
    </w:p>
    <w:p w14:paraId="6AADE4BF" w14:textId="3A485E63"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custos de execução, apresentados em planilha orçamentária, serão elaborados por equipe técnica devidamente capacitada, que resultará no orçamento completo da obra a ser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 xml:space="preserve">executada, inclusive com valor final de referência da contratação, que deverá compor a documentação do Projeto Básico e Termo de Referência. </w:t>
      </w:r>
    </w:p>
    <w:p w14:paraId="36E2C26F" w14:textId="77777777" w:rsidR="00921636" w:rsidRPr="00EB7535" w:rsidRDefault="00921636" w:rsidP="00EB7535">
      <w:pPr>
        <w:jc w:val="both"/>
        <w:rPr>
          <w:rFonts w:asciiTheme="minorHAnsi" w:eastAsiaTheme="minorHAnsi" w:hAnsiTheme="minorHAnsi" w:cstheme="minorHAnsi"/>
          <w:sz w:val="20"/>
          <w:szCs w:val="20"/>
        </w:rPr>
      </w:pPr>
    </w:p>
    <w:p w14:paraId="4A4FF25F" w14:textId="2C08AF6D" w:rsidR="004D68ED" w:rsidRPr="00EB7535" w:rsidRDefault="004D68ED" w:rsidP="00EB7535">
      <w:pPr>
        <w:pStyle w:val="PargrafodaLista"/>
        <w:numPr>
          <w:ilvl w:val="0"/>
          <w:numId w:val="14"/>
        </w:numPr>
        <w:spacing w:after="0" w:line="240" w:lineRule="auto"/>
        <w:jc w:val="both"/>
        <w:rPr>
          <w:rFonts w:eastAsiaTheme="minorHAnsi" w:cstheme="minorHAnsi"/>
          <w:sz w:val="20"/>
          <w:szCs w:val="20"/>
        </w:rPr>
      </w:pPr>
      <w:r w:rsidRPr="00EB7535">
        <w:rPr>
          <w:rFonts w:eastAsiaTheme="minorHAnsi" w:cstheme="minorHAnsi"/>
          <w:b/>
          <w:sz w:val="20"/>
          <w:szCs w:val="20"/>
        </w:rPr>
        <w:t>DESCRIÇÃO DA SOLUÇÃO</w:t>
      </w:r>
    </w:p>
    <w:p w14:paraId="64C4187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EB7535" w:rsidRDefault="00784AAF" w:rsidP="00EB7535">
      <w:pPr>
        <w:jc w:val="both"/>
        <w:rPr>
          <w:rFonts w:asciiTheme="minorHAnsi" w:eastAsiaTheme="minorHAnsi" w:hAnsiTheme="minorHAnsi" w:cstheme="minorHAnsi"/>
          <w:sz w:val="20"/>
          <w:szCs w:val="20"/>
        </w:rPr>
      </w:pPr>
    </w:p>
    <w:p w14:paraId="27FC9297" w14:textId="19769E99" w:rsidR="0093424B" w:rsidRPr="0093424B"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A contratação destina-se à execução da obra de remanejamento da rede de distribuição rural (RDR) trifásica de média e baixa tensão da Rua da Cearpa. O projeto deverá prever, inicialmente, os seguintes serviços:</w:t>
      </w:r>
    </w:p>
    <w:p w14:paraId="1F9067D9" w14:textId="77777777" w:rsidR="0093424B" w:rsidRPr="0093424B" w:rsidRDefault="0093424B" w:rsidP="0093424B">
      <w:pPr>
        <w:pStyle w:val="PargrafodaLista"/>
        <w:numPr>
          <w:ilvl w:val="0"/>
          <w:numId w:val="19"/>
        </w:numPr>
        <w:jc w:val="both"/>
        <w:rPr>
          <w:rFonts w:eastAsiaTheme="minorHAnsi" w:cstheme="minorHAnsi"/>
          <w:sz w:val="20"/>
          <w:szCs w:val="20"/>
        </w:rPr>
      </w:pPr>
      <w:r w:rsidRPr="0093424B">
        <w:rPr>
          <w:rFonts w:eastAsiaTheme="minorHAnsi" w:cstheme="minorHAnsi"/>
          <w:sz w:val="20"/>
          <w:szCs w:val="20"/>
        </w:rPr>
        <w:t>Desativação e remoção da rede existente, garantindo a segurança da operação;</w:t>
      </w:r>
    </w:p>
    <w:p w14:paraId="01ECC421" w14:textId="77777777" w:rsidR="0093424B" w:rsidRPr="0093424B" w:rsidRDefault="0093424B" w:rsidP="0093424B">
      <w:pPr>
        <w:pStyle w:val="PargrafodaLista"/>
        <w:numPr>
          <w:ilvl w:val="0"/>
          <w:numId w:val="19"/>
        </w:numPr>
        <w:jc w:val="both"/>
        <w:rPr>
          <w:rFonts w:eastAsiaTheme="minorHAnsi" w:cstheme="minorHAnsi"/>
          <w:sz w:val="20"/>
          <w:szCs w:val="20"/>
        </w:rPr>
      </w:pPr>
      <w:r w:rsidRPr="0093424B">
        <w:rPr>
          <w:rFonts w:eastAsiaTheme="minorHAnsi" w:cstheme="minorHAnsi"/>
          <w:sz w:val="20"/>
          <w:szCs w:val="20"/>
        </w:rPr>
        <w:t>Instalação de novos postes e estrutura de suporte, conforme padrões técnicos e normativos;</w:t>
      </w:r>
    </w:p>
    <w:p w14:paraId="732CE6B9" w14:textId="77777777" w:rsidR="0093424B" w:rsidRPr="0093424B" w:rsidRDefault="0093424B" w:rsidP="0093424B">
      <w:pPr>
        <w:pStyle w:val="PargrafodaLista"/>
        <w:numPr>
          <w:ilvl w:val="0"/>
          <w:numId w:val="19"/>
        </w:numPr>
        <w:jc w:val="both"/>
        <w:rPr>
          <w:rFonts w:eastAsiaTheme="minorHAnsi" w:cstheme="minorHAnsi"/>
          <w:sz w:val="20"/>
          <w:szCs w:val="20"/>
        </w:rPr>
      </w:pPr>
      <w:r w:rsidRPr="0093424B">
        <w:rPr>
          <w:rFonts w:eastAsiaTheme="minorHAnsi" w:cstheme="minorHAnsi"/>
          <w:sz w:val="20"/>
          <w:szCs w:val="20"/>
        </w:rPr>
        <w:t>Lançamento e interligação de cabos de média e baixa tensão, assegurando a continuidade do fornecimento de energia elétrica;</w:t>
      </w:r>
    </w:p>
    <w:p w14:paraId="1C9C4504" w14:textId="77777777" w:rsidR="0093424B" w:rsidRPr="0093424B" w:rsidRDefault="0093424B" w:rsidP="0093424B">
      <w:pPr>
        <w:pStyle w:val="PargrafodaLista"/>
        <w:numPr>
          <w:ilvl w:val="0"/>
          <w:numId w:val="19"/>
        </w:numPr>
        <w:jc w:val="both"/>
        <w:rPr>
          <w:rFonts w:eastAsiaTheme="minorHAnsi" w:cstheme="minorHAnsi"/>
          <w:sz w:val="20"/>
          <w:szCs w:val="20"/>
        </w:rPr>
      </w:pPr>
      <w:r w:rsidRPr="0093424B">
        <w:rPr>
          <w:rFonts w:eastAsiaTheme="minorHAnsi" w:cstheme="minorHAnsi"/>
          <w:sz w:val="20"/>
          <w:szCs w:val="20"/>
        </w:rPr>
        <w:t>Aterramento e adequação da proteção elétrica, prevenindo riscos operacionais;</w:t>
      </w:r>
    </w:p>
    <w:p w14:paraId="321073F5" w14:textId="298F0C9A" w:rsidR="0093424B" w:rsidRPr="0093424B" w:rsidRDefault="0093424B" w:rsidP="0093424B">
      <w:pPr>
        <w:pStyle w:val="PargrafodaLista"/>
        <w:numPr>
          <w:ilvl w:val="0"/>
          <w:numId w:val="19"/>
        </w:numPr>
        <w:jc w:val="both"/>
        <w:rPr>
          <w:rFonts w:eastAsiaTheme="minorHAnsi" w:cstheme="minorHAnsi"/>
          <w:sz w:val="20"/>
          <w:szCs w:val="20"/>
        </w:rPr>
      </w:pPr>
      <w:r w:rsidRPr="0093424B">
        <w:rPr>
          <w:rFonts w:eastAsiaTheme="minorHAnsi" w:cstheme="minorHAnsi"/>
          <w:sz w:val="20"/>
          <w:szCs w:val="20"/>
        </w:rPr>
        <w:t>Testes e comissionamento da nova rede elétrica, garantindo sua funcionalidade e conformidade técnica</w:t>
      </w:r>
      <w:r w:rsidR="00197458">
        <w:rPr>
          <w:rFonts w:eastAsiaTheme="minorHAnsi" w:cstheme="minorHAnsi"/>
          <w:sz w:val="20"/>
          <w:szCs w:val="20"/>
        </w:rPr>
        <w:t xml:space="preserve"> junto a concessionária local</w:t>
      </w:r>
      <w:r w:rsidRPr="0093424B">
        <w:rPr>
          <w:rFonts w:eastAsiaTheme="minorHAnsi" w:cstheme="minorHAnsi"/>
          <w:sz w:val="20"/>
          <w:szCs w:val="20"/>
        </w:rPr>
        <w:t>.</w:t>
      </w:r>
    </w:p>
    <w:p w14:paraId="3C3D5F1D" w14:textId="59E7D84D" w:rsidR="0093424B" w:rsidRPr="0093424B" w:rsidRDefault="0093424B" w:rsidP="0093424B">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93424B">
        <w:rPr>
          <w:rFonts w:asciiTheme="minorHAnsi" w:eastAsiaTheme="minorHAnsi" w:hAnsiTheme="minorHAnsi" w:cstheme="minorHAnsi"/>
          <w:sz w:val="20"/>
          <w:szCs w:val="20"/>
        </w:rPr>
        <w:t>As intervenções deverão seguir as normas vigentes e apresentar a melhor prática executiva, com a caracterização detalhada no Projeto Básico e no Termo de Referência, garantindo segurança, eficiência e qualidade na prestação do serviço.</w:t>
      </w:r>
    </w:p>
    <w:p w14:paraId="149DB91F" w14:textId="77777777" w:rsidR="00921636" w:rsidRPr="00EB7535" w:rsidRDefault="00921636" w:rsidP="00EB7535">
      <w:pPr>
        <w:jc w:val="both"/>
        <w:rPr>
          <w:rFonts w:asciiTheme="minorHAnsi" w:eastAsiaTheme="minorHAnsi" w:hAnsiTheme="minorHAnsi" w:cstheme="minorHAnsi"/>
          <w:sz w:val="20"/>
          <w:szCs w:val="20"/>
        </w:rPr>
      </w:pPr>
    </w:p>
    <w:p w14:paraId="16206639" w14:textId="37BB975C"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JUSTIFICATIVA PARA PARCELAMENTO OU NÃO-PARCELAMENTO DA SOLUÇÃO</w:t>
      </w:r>
    </w:p>
    <w:p w14:paraId="01AB8B7C"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Fundamentação: Justificativas para o parcelamento ou não da solução. (Inciso VIII do § 1° do art. 18 da Lei 14.133/21 e art. 7°, inciso VII da IN 40/2020).</w:t>
      </w:r>
    </w:p>
    <w:p w14:paraId="2D12D682" w14:textId="5BE52DB1" w:rsidR="004D68ED" w:rsidRPr="00EB7535" w:rsidRDefault="004D68ED" w:rsidP="00EB7535">
      <w:pPr>
        <w:jc w:val="both"/>
        <w:rPr>
          <w:rFonts w:asciiTheme="minorHAnsi" w:eastAsiaTheme="minorHAnsi" w:hAnsiTheme="minorHAnsi" w:cstheme="minorHAnsi"/>
          <w:sz w:val="20"/>
          <w:szCs w:val="20"/>
        </w:rPr>
      </w:pPr>
    </w:p>
    <w:p w14:paraId="46BC177D" w14:textId="7AD6E4B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Para execução de obras </w:t>
      </w:r>
      <w:r w:rsidR="00161690" w:rsidRPr="00EB7535">
        <w:rPr>
          <w:rFonts w:asciiTheme="minorHAnsi" w:eastAsiaTheme="minorHAnsi" w:hAnsiTheme="minorHAnsi" w:cstheme="minorHAnsi"/>
          <w:sz w:val="20"/>
          <w:szCs w:val="20"/>
        </w:rPr>
        <w:t>de construção de um único edifício</w:t>
      </w:r>
      <w:r w:rsidR="004D68ED" w:rsidRPr="00EB7535">
        <w:rPr>
          <w:rFonts w:asciiTheme="minorHAnsi" w:eastAsiaTheme="minorHAnsi" w:hAnsiTheme="minorHAnsi" w:cstheme="min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EB7535" w:rsidRDefault="00921636" w:rsidP="00EB7535">
      <w:pPr>
        <w:jc w:val="both"/>
        <w:rPr>
          <w:rFonts w:asciiTheme="minorHAnsi" w:eastAsiaTheme="minorHAnsi" w:hAnsiTheme="minorHAnsi" w:cstheme="minorHAnsi"/>
          <w:sz w:val="20"/>
          <w:szCs w:val="20"/>
        </w:rPr>
      </w:pPr>
    </w:p>
    <w:p w14:paraId="07EE3A4D" w14:textId="73BDD2C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DEMONSTRATIVO DOS RESULTADOS PRETENDIDOS</w:t>
      </w:r>
    </w:p>
    <w:p w14:paraId="6B876F9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EB7535" w:rsidRDefault="004D68ED" w:rsidP="00EB7535">
      <w:pPr>
        <w:jc w:val="both"/>
        <w:rPr>
          <w:rFonts w:asciiTheme="minorHAnsi" w:eastAsiaTheme="minorHAnsi" w:hAnsiTheme="minorHAnsi" w:cstheme="minorHAnsi"/>
          <w:sz w:val="20"/>
          <w:szCs w:val="20"/>
        </w:rPr>
      </w:pPr>
    </w:p>
    <w:p w14:paraId="6863F91F" w14:textId="2BD17AB3"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Assegurar que </w:t>
      </w:r>
      <w:r w:rsidRPr="00EB7535">
        <w:rPr>
          <w:rFonts w:asciiTheme="minorHAnsi" w:eastAsiaTheme="minorHAnsi" w:hAnsiTheme="minorHAnsi" w:cstheme="minorHAnsi"/>
          <w:sz w:val="20"/>
          <w:szCs w:val="20"/>
        </w:rPr>
        <w:t>o empreendimento</w:t>
      </w:r>
      <w:r w:rsidR="004D68ED" w:rsidRPr="00EB7535">
        <w:rPr>
          <w:rFonts w:asciiTheme="minorHAnsi" w:eastAsiaTheme="minorHAnsi" w:hAnsiTheme="minorHAnsi" w:cstheme="minorHAnsi"/>
          <w:sz w:val="20"/>
          <w:szCs w:val="20"/>
        </w:rPr>
        <w:t xml:space="preserve"> proporcione um espaço adequado a execução das atividades </w:t>
      </w:r>
      <w:r w:rsidRPr="00EB7535">
        <w:rPr>
          <w:rFonts w:asciiTheme="minorHAnsi" w:eastAsiaTheme="minorHAnsi" w:hAnsiTheme="minorHAnsi" w:cstheme="minorHAnsi"/>
          <w:sz w:val="20"/>
          <w:szCs w:val="20"/>
        </w:rPr>
        <w:t>pretendidas</w:t>
      </w:r>
      <w:r w:rsidR="004D68ED" w:rsidRPr="00EB7535">
        <w:rPr>
          <w:rFonts w:asciiTheme="minorHAnsi" w:eastAsiaTheme="minorHAnsi" w:hAnsiTheme="minorHAnsi" w:cstheme="minorHAnsi"/>
          <w:sz w:val="20"/>
          <w:szCs w:val="20"/>
        </w:rPr>
        <w:t xml:space="preserve">, de modo que </w:t>
      </w:r>
      <w:r w:rsidR="00E463D0" w:rsidRPr="00EB7535">
        <w:rPr>
          <w:rFonts w:asciiTheme="minorHAnsi" w:eastAsiaTheme="minorHAnsi" w:hAnsiTheme="minorHAnsi" w:cstheme="minorHAnsi"/>
          <w:sz w:val="20"/>
          <w:szCs w:val="20"/>
        </w:rPr>
        <w:t>garanta a</w:t>
      </w:r>
      <w:r w:rsidR="004D68ED" w:rsidRPr="00EB7535">
        <w:rPr>
          <w:rFonts w:asciiTheme="minorHAnsi" w:eastAsiaTheme="minorHAnsi" w:hAnsiTheme="minorHAnsi" w:cstheme="minorHAnsi"/>
          <w:sz w:val="20"/>
          <w:szCs w:val="20"/>
        </w:rPr>
        <w:t xml:space="preserve"> </w:t>
      </w:r>
      <w:r w:rsidRPr="00EB7535">
        <w:rPr>
          <w:rFonts w:asciiTheme="minorHAnsi" w:eastAsiaTheme="minorHAnsi" w:hAnsiTheme="minorHAnsi" w:cstheme="minorHAnsi"/>
          <w:sz w:val="20"/>
          <w:szCs w:val="20"/>
        </w:rPr>
        <w:t xml:space="preserve">segurança e </w:t>
      </w:r>
      <w:r w:rsidR="004D68ED" w:rsidRPr="00EB7535">
        <w:rPr>
          <w:rFonts w:asciiTheme="minorHAnsi" w:eastAsiaTheme="minorHAnsi" w:hAnsiTheme="minorHAnsi" w:cstheme="minorHAnsi"/>
          <w:sz w:val="20"/>
          <w:szCs w:val="20"/>
        </w:rPr>
        <w:t xml:space="preserve">conforto aos </w:t>
      </w:r>
      <w:r w:rsidR="00B35DC7">
        <w:rPr>
          <w:rFonts w:asciiTheme="minorHAnsi" w:eastAsiaTheme="minorHAnsi" w:hAnsiTheme="minorHAnsi" w:cstheme="minorHAnsi"/>
          <w:sz w:val="20"/>
          <w:szCs w:val="20"/>
        </w:rPr>
        <w:t>usuários dos serviços</w:t>
      </w:r>
      <w:r w:rsidR="00E463D0" w:rsidRPr="00EB7535">
        <w:rPr>
          <w:rFonts w:asciiTheme="minorHAnsi" w:eastAsiaTheme="minorHAnsi" w:hAnsiTheme="minorHAnsi" w:cstheme="minorHAnsi"/>
          <w:sz w:val="20"/>
          <w:szCs w:val="20"/>
        </w:rPr>
        <w:t>.</w:t>
      </w:r>
    </w:p>
    <w:p w14:paraId="17BE626B" w14:textId="4D16E2D5"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empresa contratada deverá atender todos os requisitos estabelecidos no Edital de Licitação, Termo de Referência e Projeto Básico.</w:t>
      </w:r>
    </w:p>
    <w:p w14:paraId="7DD26867" w14:textId="1887C9B2"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deve ter resultados positivos, com a melhor prática de execução dos serviços de </w:t>
      </w:r>
      <w:r w:rsidRPr="00EB7535">
        <w:rPr>
          <w:rFonts w:asciiTheme="minorHAnsi" w:eastAsiaTheme="minorHAnsi" w:hAnsiTheme="minorHAnsi" w:cstheme="minorHAnsi"/>
          <w:sz w:val="20"/>
          <w:szCs w:val="20"/>
        </w:rPr>
        <w:t>construção</w:t>
      </w:r>
      <w:r w:rsidR="004D68ED" w:rsidRPr="00EB7535">
        <w:rPr>
          <w:rFonts w:asciiTheme="minorHAnsi" w:eastAsiaTheme="minorHAnsi" w:hAnsiTheme="minorHAnsi" w:cstheme="minorHAnsi"/>
          <w:sz w:val="20"/>
          <w:szCs w:val="20"/>
        </w:rPr>
        <w:t xml:space="preserve">, de acordo com o Projeto Básico, mantendo-se o padrão de qualidade, ou superior, </w:t>
      </w:r>
      <w:r w:rsidRPr="00EB7535">
        <w:rPr>
          <w:rFonts w:asciiTheme="minorHAnsi" w:eastAsiaTheme="minorHAnsi" w:hAnsiTheme="minorHAnsi" w:cstheme="minorHAnsi"/>
          <w:sz w:val="20"/>
          <w:szCs w:val="20"/>
        </w:rPr>
        <w:t>ao exigido em projeto</w:t>
      </w:r>
      <w:r w:rsidR="004D68ED" w:rsidRPr="00EB7535">
        <w:rPr>
          <w:rFonts w:asciiTheme="minorHAnsi" w:eastAsiaTheme="minorHAnsi" w:hAnsiTheme="minorHAnsi" w:cstheme="minorHAnsi"/>
          <w:sz w:val="20"/>
          <w:szCs w:val="20"/>
        </w:rPr>
        <w:t>.</w:t>
      </w:r>
    </w:p>
    <w:p w14:paraId="0BFC26D7" w14:textId="09222040"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Realizada a produção do projeto básico/executivo, elaborada </w:t>
      </w:r>
      <w:r w:rsidRPr="00EB7535">
        <w:rPr>
          <w:rFonts w:asciiTheme="minorHAnsi" w:eastAsiaTheme="minorHAnsi" w:hAnsiTheme="minorHAnsi" w:cstheme="minorHAnsi"/>
          <w:sz w:val="20"/>
          <w:szCs w:val="20"/>
        </w:rPr>
        <w:t>pela Secretaria de Planejamento e Desenvolvimento Institucional</w:t>
      </w:r>
      <w:r w:rsidR="004D68ED" w:rsidRPr="00EB7535">
        <w:rPr>
          <w:rFonts w:asciiTheme="minorHAnsi" w:eastAsiaTheme="minorHAnsi" w:hAnsiTheme="minorHAnsi" w:cstheme="minorHAnsi"/>
          <w:sz w:val="20"/>
          <w:szCs w:val="20"/>
        </w:rPr>
        <w:t>, o próximo passo se consubstancia no planejamento da efetuação de certame para contratação de empresa para execução da obra no imóvel.</w:t>
      </w:r>
    </w:p>
    <w:p w14:paraId="0F2BCC2B" w14:textId="71CD134A" w:rsidR="006262A6"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p>
    <w:p w14:paraId="747EC714" w14:textId="32FB3CF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PROVIDÊNCIAS PRÉVIAS AO CONTRATO</w:t>
      </w:r>
    </w:p>
    <w:p w14:paraId="57A581B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EB7535" w:rsidRDefault="004D68ED" w:rsidP="00EB7535">
      <w:pPr>
        <w:jc w:val="both"/>
        <w:rPr>
          <w:rFonts w:asciiTheme="minorHAnsi" w:eastAsiaTheme="minorHAnsi" w:hAnsiTheme="minorHAnsi" w:cstheme="minorHAnsi"/>
          <w:sz w:val="20"/>
          <w:szCs w:val="20"/>
        </w:rPr>
      </w:pPr>
    </w:p>
    <w:p w14:paraId="247E5D0B" w14:textId="6F236DE8"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Visando a correta execução do contrato, a administração deverá executar minimamente as seguintes ações antes d</w:t>
      </w:r>
      <w:r w:rsidR="00B35DC7">
        <w:rPr>
          <w:rFonts w:asciiTheme="minorHAnsi" w:eastAsiaTheme="minorHAnsi" w:hAnsiTheme="minorHAnsi" w:cstheme="minorHAnsi"/>
          <w:sz w:val="20"/>
          <w:szCs w:val="20"/>
        </w:rPr>
        <w:t>a</w:t>
      </w:r>
      <w:r w:rsidR="004D68ED" w:rsidRPr="00EB7535">
        <w:rPr>
          <w:rFonts w:asciiTheme="minorHAnsi" w:eastAsiaTheme="minorHAnsi" w:hAnsiTheme="minorHAnsi" w:cstheme="minorHAnsi"/>
          <w:sz w:val="20"/>
          <w:szCs w:val="20"/>
        </w:rPr>
        <w:t xml:space="preserve"> contratação:</w:t>
      </w:r>
    </w:p>
    <w:p w14:paraId="1EC43C79" w14:textId="0445FEE5"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Relatório circunstanciado contendo a descrição e avaliação da opção selecionada, elaborado pela autoridade competente (§ 5° do art. 40 da Lei 14.133/21);</w:t>
      </w:r>
    </w:p>
    <w:p w14:paraId="6950C0C0" w14:textId="7D02EE2C"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Definição do programa de necessidades, elencando as ações de projeto e obra a serem realizados;</w:t>
      </w:r>
    </w:p>
    <w:p w14:paraId="59FF7AF0" w14:textId="3C355FA7"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4409F514"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t>Elaboração</w:t>
      </w:r>
      <w:r w:rsidR="004D68ED" w:rsidRPr="00EB7535">
        <w:rPr>
          <w:rFonts w:eastAsiaTheme="minorHAnsi" w:cstheme="minorHAnsi"/>
          <w:sz w:val="20"/>
          <w:szCs w:val="20"/>
        </w:rPr>
        <w:t xml:space="preserve"> do Termo de Referência, contendo todos os elementos necessários para a contratação de bens e serviços (inciso XXIII do art. 6 da Lei 14.133/21);</w:t>
      </w:r>
    </w:p>
    <w:p w14:paraId="07F70F87" w14:textId="27B86511"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Aprovação do Projeto;</w:t>
      </w:r>
    </w:p>
    <w:p w14:paraId="2C1B6B90" w14:textId="5695643F"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Edital de Licitação;</w:t>
      </w:r>
    </w:p>
    <w:p w14:paraId="62410791" w14:textId="5FD10E0C" w:rsidR="000C41AC" w:rsidRPr="00EB7535" w:rsidRDefault="000C41AC" w:rsidP="00EB7535">
      <w:pPr>
        <w:pStyle w:val="PargrafodaLista"/>
        <w:numPr>
          <w:ilvl w:val="0"/>
          <w:numId w:val="18"/>
        </w:numPr>
        <w:spacing w:after="0" w:line="240" w:lineRule="auto"/>
        <w:ind w:left="1418" w:hanging="1058"/>
        <w:jc w:val="both"/>
        <w:rPr>
          <w:rFonts w:eastAsiaTheme="minorHAnsi" w:cstheme="minorHAnsi"/>
          <w:sz w:val="20"/>
          <w:szCs w:val="20"/>
        </w:rPr>
      </w:pPr>
      <w:r w:rsidRPr="00EB7535">
        <w:rPr>
          <w:rFonts w:eastAsiaTheme="minorHAnsi" w:cstheme="minorHAnsi"/>
          <w:sz w:val="20"/>
          <w:szCs w:val="20"/>
        </w:rPr>
        <w:t>O licenciamento ambiental é dispensável pelo porte do projeto;</w:t>
      </w:r>
    </w:p>
    <w:p w14:paraId="5C32E105" w14:textId="77777777" w:rsidR="00161690"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Entre outros.</w:t>
      </w:r>
    </w:p>
    <w:p w14:paraId="5D75900E" w14:textId="7F5D22B5" w:rsidR="00161690" w:rsidRPr="00EB7535" w:rsidRDefault="004D68ED" w:rsidP="00EB7535">
      <w:pPr>
        <w:pStyle w:val="PargrafodaLista"/>
        <w:spacing w:after="0" w:line="240" w:lineRule="auto"/>
        <w:jc w:val="both"/>
        <w:rPr>
          <w:rFonts w:eastAsiaTheme="minorHAnsi" w:cstheme="minorHAnsi"/>
          <w:sz w:val="20"/>
          <w:szCs w:val="20"/>
        </w:rPr>
      </w:pPr>
      <w:r w:rsidRPr="00EB7535">
        <w:rPr>
          <w:rFonts w:eastAsiaTheme="minorHAnsi" w:cstheme="minorHAnsi"/>
          <w:sz w:val="20"/>
          <w:szCs w:val="20"/>
        </w:rPr>
        <w:lastRenderedPageBreak/>
        <w:t xml:space="preserve">Para o processamento da Concorrência Eletrônica </w:t>
      </w:r>
      <w:r w:rsidR="00161690" w:rsidRPr="00EB7535">
        <w:rPr>
          <w:rFonts w:eastAsiaTheme="minorHAnsi" w:cstheme="minorHAnsi"/>
          <w:sz w:val="20"/>
          <w:szCs w:val="20"/>
        </w:rPr>
        <w:t>e execução do contrato caberá a:</w:t>
      </w:r>
    </w:p>
    <w:p w14:paraId="7AE4B0BA" w14:textId="77777777" w:rsidR="0099441E" w:rsidRPr="00EB7535" w:rsidRDefault="0099441E" w:rsidP="00EB7535">
      <w:pPr>
        <w:pStyle w:val="PargrafodaLista"/>
        <w:spacing w:after="0" w:line="240" w:lineRule="auto"/>
        <w:jc w:val="both"/>
        <w:rPr>
          <w:rFonts w:eastAsiaTheme="minorHAnsi" w:cstheme="minorHAnsi"/>
          <w:b/>
          <w:sz w:val="20"/>
          <w:szCs w:val="20"/>
        </w:rPr>
      </w:pPr>
    </w:p>
    <w:p w14:paraId="32FA2BA9" w14:textId="02243E82" w:rsidR="004D68ED" w:rsidRPr="00EB7535" w:rsidRDefault="004D68ED" w:rsidP="00EB7535">
      <w:pPr>
        <w:pStyle w:val="PargrafodaLista"/>
        <w:spacing w:after="0" w:line="240" w:lineRule="auto"/>
        <w:jc w:val="both"/>
        <w:rPr>
          <w:rFonts w:eastAsiaTheme="minorHAnsi" w:cstheme="minorHAnsi"/>
          <w:b/>
          <w:sz w:val="20"/>
          <w:szCs w:val="20"/>
        </w:rPr>
      </w:pPr>
      <w:r w:rsidRPr="00EB7535">
        <w:rPr>
          <w:rFonts w:eastAsiaTheme="minorHAnsi" w:cstheme="minorHAnsi"/>
          <w:b/>
          <w:sz w:val="20"/>
          <w:szCs w:val="20"/>
        </w:rPr>
        <w:t>CONTRATANTE:</w:t>
      </w:r>
    </w:p>
    <w:p w14:paraId="4269BCA6" w14:textId="06F88C9A"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Fornecer as informações técnicas, por meio do Projeto Básico e Executivo e seus anexos, acerca da execução do objeto.</w:t>
      </w:r>
    </w:p>
    <w:p w14:paraId="6D77065E" w14:textId="0836AFB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Deverá a CONTRATANTE acompanhar e fiscalizar os serviços, por servidor ou comissão especialmente designada.</w:t>
      </w:r>
    </w:p>
    <w:p w14:paraId="413FEEAC" w14:textId="4E116EBD"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Constatadas irregularidades deverão notificar a CONTRATADA por escrito acerca das eventuais ocorrências.</w:t>
      </w:r>
    </w:p>
    <w:p w14:paraId="0BB4EA2F" w14:textId="747D2B5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processo licitatório deverá a licitante observar as regras estabelecidas pela Lei</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Comunicar ao Fiscal do contrato qualquer ocorrência irregular que se verifique no local dos serviços.</w:t>
      </w:r>
    </w:p>
    <w:p w14:paraId="6438DFD4" w14:textId="6772A3B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Prestar esclarecimentos ou informação quando solicitado pela CONTRATANTE.</w:t>
      </w:r>
    </w:p>
    <w:p w14:paraId="06BF7196" w14:textId="77777777" w:rsidR="00921636" w:rsidRPr="00EB7535" w:rsidRDefault="00921636" w:rsidP="00EB7535">
      <w:pPr>
        <w:pStyle w:val="PargrafodaLista"/>
        <w:spacing w:after="0" w:line="240" w:lineRule="auto"/>
        <w:jc w:val="both"/>
        <w:rPr>
          <w:rFonts w:eastAsiaTheme="minorHAnsi" w:cstheme="minorHAnsi"/>
          <w:sz w:val="20"/>
          <w:szCs w:val="20"/>
        </w:rPr>
      </w:pPr>
    </w:p>
    <w:p w14:paraId="74EFA61F" w14:textId="035A423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CONTRATAÇÕES CORRELATAS/INTERDEPENDENTES</w:t>
      </w:r>
    </w:p>
    <w:p w14:paraId="278BE4AB"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Contratações correlatas e/ou interdependentes. (Inciso XI do</w:t>
      </w:r>
    </w:p>
    <w:p w14:paraId="3CD0384E"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 1° do art. 18 da Lei 14.133/21 e art. 7°, inciso VIII da IN 40/2020). </w:t>
      </w:r>
    </w:p>
    <w:p w14:paraId="5F45D95C" w14:textId="77777777" w:rsidR="0099441E" w:rsidRPr="00EB7535" w:rsidRDefault="0099441E" w:rsidP="00EB7535">
      <w:pPr>
        <w:ind w:left="3540"/>
        <w:jc w:val="both"/>
        <w:rPr>
          <w:rFonts w:asciiTheme="minorHAnsi" w:eastAsiaTheme="minorHAnsi" w:hAnsiTheme="minorHAnsi" w:cstheme="minorHAnsi"/>
          <w:sz w:val="20"/>
          <w:szCs w:val="20"/>
        </w:rPr>
      </w:pPr>
    </w:p>
    <w:p w14:paraId="1B0CED6B" w14:textId="15B07F02"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Default="004D68ED" w:rsidP="00EB7535">
      <w:pPr>
        <w:jc w:val="both"/>
        <w:rPr>
          <w:rFonts w:asciiTheme="minorHAnsi" w:eastAsiaTheme="minorHAnsi" w:hAnsiTheme="minorHAnsi" w:cstheme="minorHAnsi"/>
          <w:sz w:val="20"/>
          <w:szCs w:val="20"/>
        </w:rPr>
      </w:pPr>
    </w:p>
    <w:p w14:paraId="5B3741C9" w14:textId="3E8FC45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DOS IMPACTOS AMBIENTAIS</w:t>
      </w:r>
    </w:p>
    <w:p w14:paraId="436345C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EB7535" w:rsidRDefault="004D68ED" w:rsidP="00EB7535">
      <w:pPr>
        <w:jc w:val="both"/>
        <w:rPr>
          <w:rFonts w:asciiTheme="minorHAnsi" w:eastAsiaTheme="minorHAnsi" w:hAnsiTheme="minorHAnsi" w:cstheme="minorHAnsi"/>
          <w:sz w:val="20"/>
          <w:szCs w:val="20"/>
        </w:rPr>
      </w:pPr>
    </w:p>
    <w:p w14:paraId="2B118046" w14:textId="01B4671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procedimento para contratações públicas busca sempre o melhor para o interesse público, tal conceito vai além do mero cotejo de menores preços, para analisar os benefícios do processo torna-se necessário avaliar os impactos positivos e negativos na aquisição quanto a:</w:t>
      </w:r>
    </w:p>
    <w:p w14:paraId="5972B5D9" w14:textId="76DE5F1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 observância de normas e critérios de sustentabilidade;</w:t>
      </w:r>
    </w:p>
    <w:p w14:paraId="20B73D6B" w14:textId="724FB4F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 emprego apurado dos recursos públicos;</w:t>
      </w:r>
    </w:p>
    <w:p w14:paraId="30BC07D1" w14:textId="48AEBB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Conservação e gestão responsável de recursos naturais;</w:t>
      </w:r>
    </w:p>
    <w:p w14:paraId="38849D84" w14:textId="3FFF856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Uso de agregados reciclados, sempre que existir a oferta;</w:t>
      </w:r>
    </w:p>
    <w:p w14:paraId="529B9A75" w14:textId="4F2B02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Remoção apropriada dos resíduos conforme normas de Controle de Transporte de Resíduos.</w:t>
      </w:r>
    </w:p>
    <w:p w14:paraId="36815B9D" w14:textId="00E43DF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Observância das normas de qualidade e certificação nacionais e públicas como INMETRO e ABNT.</w:t>
      </w:r>
    </w:p>
    <w:p w14:paraId="0AFADD5E" w14:textId="5E479C7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art. 45, Lei nº 14.133/21 determina que as obras e serviços de engenharia deverão respeitar, especialmente, as normas relativas a disposição final ambientalmente adequada dos resíduos sólidos gerados pelas obras CONTRATADAS, mitigação por condicionantes e compensação ambiental, utilização de produtos, de equipamentos e de serviços que, comprovadamente, favoreçam</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 redução do consumo de energia e de recursos naturais,</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avaliação de impacto de vizinhança, proteção do patrimônio histórico, cultural, arqueológico e imaterial, inclusive por meio da avaliação do impacto direto ou indireto causado pelas obra CONTRATADA.</w:t>
      </w:r>
    </w:p>
    <w:p w14:paraId="22CB2D56" w14:textId="4D8BB395"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mesma acepção a Resolução CONAMA nº 307/2002 define resíduos da construção civil como aqueles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 Sob esse viés normativo, a contratação pretendida nesta Concorrência Eletrônica caracteriza-se com obra de engenharia e a sua execução implicará diretamente na geração de resíduos de construção civil, de modo que deverá a futura CONTRATADA empreender esforços para minimizar a produção de resíduos, dando destinação adequada aqueles de inevitável</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produção, visando mitigar os possíveis danos ambientais.</w:t>
      </w:r>
    </w:p>
    <w:p w14:paraId="67970465" w14:textId="0375332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4D68ED" w:rsidRPr="00EB7535">
        <w:rPr>
          <w:rFonts w:asciiTheme="minorHAnsi" w:eastAsiaTheme="minorHAnsi" w:hAnsiTheme="minorHAnsi" w:cstheme="minorHAnsi"/>
          <w:sz w:val="20"/>
          <w:szCs w:val="20"/>
        </w:rPr>
        <w:t>Tal entendimento consta do art.6º, inciso XXV da Lei nº 14.133 de 2021 que dispõe que deve o Termo de Referência conter o conjunto de elementos necessários e suficientes, com nível de precisão adequado para definir e dimensionar a obra, de modo que assegure o tratamento apropriado do impacto ambiental.</w:t>
      </w:r>
    </w:p>
    <w:p w14:paraId="279093D3" w14:textId="72197F93"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Diante disso, na execução da reforma deverá</w:t>
      </w:r>
      <w:r w:rsidRPr="00EB7535">
        <w:rPr>
          <w:rFonts w:asciiTheme="minorHAnsi" w:eastAsiaTheme="minorHAnsi" w:hAnsiTheme="minorHAnsi" w:cstheme="minorHAnsi"/>
          <w:sz w:val="20"/>
          <w:szCs w:val="20"/>
        </w:rPr>
        <w:t xml:space="preserve"> a CONTRATANTE e a CONTRATADA a </w:t>
      </w:r>
      <w:r w:rsidR="004D68ED" w:rsidRPr="00EB7535">
        <w:rPr>
          <w:rFonts w:asciiTheme="minorHAnsi" w:eastAsiaTheme="minorHAnsi" w:hAnsiTheme="minorHAnsi" w:cstheme="minorHAnsi"/>
          <w:sz w:val="20"/>
          <w:szCs w:val="20"/>
        </w:rPr>
        <w:t>observância das normas de proteção ambiental, cabendo a primeira fiscalização quanto ao estrito cumprimento da legislação e a segunda o respeito às leis ambientais na consecução da obra.</w:t>
      </w:r>
    </w:p>
    <w:p w14:paraId="7083C62A" w14:textId="77777777" w:rsidR="004D68ED" w:rsidRPr="00EB7535" w:rsidRDefault="004D68ED" w:rsidP="00EB7535">
      <w:pPr>
        <w:jc w:val="both"/>
        <w:rPr>
          <w:rFonts w:asciiTheme="minorHAnsi" w:eastAsiaTheme="minorHAnsi" w:hAnsiTheme="minorHAnsi" w:cstheme="minorHAnsi"/>
          <w:sz w:val="20"/>
          <w:szCs w:val="20"/>
        </w:rPr>
      </w:pPr>
    </w:p>
    <w:p w14:paraId="0A562229" w14:textId="044E83C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Logística</w:t>
      </w:r>
    </w:p>
    <w:p w14:paraId="58E73EBD" w14:textId="5CE4B614" w:rsidR="0099441E"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sz w:val="20"/>
          <w:szCs w:val="20"/>
        </w:rPr>
        <w:tab/>
        <w:t xml:space="preserve">A construção será realizada dentro </w:t>
      </w:r>
      <w:r w:rsidR="00DA16D3" w:rsidRPr="00EB7535">
        <w:rPr>
          <w:rFonts w:asciiTheme="minorHAnsi" w:eastAsiaTheme="minorHAnsi" w:hAnsiTheme="minorHAnsi" w:cstheme="minorHAnsi"/>
          <w:sz w:val="20"/>
          <w:szCs w:val="20"/>
        </w:rPr>
        <w:t>d</w:t>
      </w:r>
      <w:r w:rsidR="00E463D0" w:rsidRPr="00EB7535">
        <w:rPr>
          <w:rFonts w:asciiTheme="minorHAnsi" w:eastAsiaTheme="minorHAnsi" w:hAnsiTheme="minorHAnsi" w:cstheme="minorHAnsi"/>
          <w:sz w:val="20"/>
          <w:szCs w:val="20"/>
        </w:rPr>
        <w:t>os lotes previstos em projeto.</w:t>
      </w:r>
      <w:r w:rsidRPr="00EB7535">
        <w:rPr>
          <w:rFonts w:asciiTheme="minorHAnsi" w:eastAsiaTheme="minorHAnsi" w:hAnsiTheme="minorHAnsi" w:cstheme="minorHAnsi"/>
          <w:sz w:val="20"/>
          <w:szCs w:val="20"/>
        </w:rPr>
        <w:t xml:space="preserve"> Durante todo o horário comercial, haverá movimentação</w:t>
      </w:r>
      <w:r w:rsidR="00BA13AA" w:rsidRPr="00EB7535">
        <w:rPr>
          <w:rFonts w:asciiTheme="minorHAnsi" w:eastAsiaTheme="minorHAnsi" w:hAnsiTheme="minorHAnsi" w:cstheme="minorHAnsi"/>
          <w:sz w:val="20"/>
          <w:szCs w:val="20"/>
        </w:rPr>
        <w:t xml:space="preserve"> e o controle de acesso ao local, o que exigirá que a construtora se planeje para lidar com a situação</w:t>
      </w:r>
      <w:r w:rsidR="00AF3CD9" w:rsidRPr="00EB7535">
        <w:rPr>
          <w:rFonts w:asciiTheme="minorHAnsi" w:eastAsiaTheme="minorHAnsi" w:hAnsiTheme="minorHAnsi" w:cstheme="minorHAnsi"/>
          <w:sz w:val="20"/>
          <w:szCs w:val="20"/>
        </w:rPr>
        <w:t>.</w:t>
      </w:r>
    </w:p>
    <w:p w14:paraId="615C82DB" w14:textId="743C39D2" w:rsidR="0099441E"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99441E" w:rsidRPr="00EB7535">
        <w:rPr>
          <w:rFonts w:asciiTheme="minorHAnsi" w:eastAsiaTheme="minorHAnsi" w:hAnsiTheme="minorHAnsi" w:cstheme="minorHAnsi"/>
          <w:sz w:val="20"/>
          <w:szCs w:val="20"/>
        </w:rPr>
        <w:t>A construtora deverá adotar medidas para mitigar os impactos da obra nas atividades da prefeitura. Essas medidas podem incluir o is</w:t>
      </w:r>
      <w:r w:rsidRPr="00EB7535">
        <w:rPr>
          <w:rFonts w:asciiTheme="minorHAnsi" w:eastAsiaTheme="minorHAnsi" w:hAnsiTheme="minorHAnsi" w:cstheme="minorHAnsi"/>
          <w:sz w:val="20"/>
          <w:szCs w:val="20"/>
        </w:rPr>
        <w:t xml:space="preserve">olamento da área de construção </w:t>
      </w:r>
      <w:r w:rsidR="0099441E" w:rsidRPr="00EB7535">
        <w:rPr>
          <w:rFonts w:asciiTheme="minorHAnsi" w:eastAsiaTheme="minorHAnsi" w:hAnsiTheme="minorHAnsi" w:cstheme="minorHAnsi"/>
          <w:sz w:val="20"/>
          <w:szCs w:val="20"/>
        </w:rPr>
        <w:t>e a adoção de horários alternativos para a execução de atividades ruidosas.</w:t>
      </w:r>
    </w:p>
    <w:p w14:paraId="5438AF4F" w14:textId="77777777" w:rsidR="00BA13AA" w:rsidRDefault="00BA13AA" w:rsidP="00EB7535">
      <w:pPr>
        <w:jc w:val="both"/>
        <w:rPr>
          <w:rFonts w:asciiTheme="minorHAnsi" w:eastAsiaTheme="minorHAnsi" w:hAnsiTheme="minorHAnsi" w:cstheme="minorHAnsi"/>
          <w:sz w:val="20"/>
          <w:szCs w:val="20"/>
        </w:rPr>
      </w:pPr>
    </w:p>
    <w:p w14:paraId="4B3ABD53" w14:textId="0D279C1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MAPA DE RISCOS</w:t>
      </w:r>
    </w:p>
    <w:p w14:paraId="26E2804F" w14:textId="439D1BAA" w:rsidR="004D68ED"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mapa de risco da contratação será retratado no tópico abaixo, por meio do documento elaborado para a identificação dos principais riscos que permeiam o procedimento de Concorrência Eletrônica, contendo as ações de controle, prevenção e mitigação de impactos, materializando-se no mapa de risco da contratação.</w:t>
      </w:r>
    </w:p>
    <w:p w14:paraId="5A611676" w14:textId="77777777" w:rsidR="004D68ED" w:rsidRPr="00EB7535" w:rsidRDefault="004D68ED" w:rsidP="00EB7535">
      <w:pPr>
        <w:jc w:val="both"/>
        <w:rPr>
          <w:rFonts w:asciiTheme="minorHAnsi" w:eastAsiaTheme="minorHAnsi" w:hAnsiTheme="minorHAnsi" w:cstheme="minorHAnsi"/>
          <w:sz w:val="20"/>
          <w:szCs w:val="20"/>
        </w:rPr>
      </w:pPr>
    </w:p>
    <w:p w14:paraId="59A79CCF" w14:textId="7D3B30C1" w:rsidR="004D68ED" w:rsidRPr="00EB7535" w:rsidRDefault="00BA13AA"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b/>
      </w:r>
      <w:r w:rsidR="004D68ED" w:rsidRPr="00EB7535">
        <w:rPr>
          <w:rFonts w:asciiTheme="minorHAnsi" w:eastAsiaTheme="minorHAnsi" w:hAnsiTheme="minorHAnsi" w:cstheme="minorHAnsi"/>
          <w:b/>
          <w:sz w:val="20"/>
          <w:szCs w:val="20"/>
        </w:rPr>
        <w:t>Fase – Planejamento</w:t>
      </w:r>
    </w:p>
    <w:tbl>
      <w:tblPr>
        <w:tblStyle w:val="Tabelacomgrade"/>
        <w:tblW w:w="0" w:type="auto"/>
        <w:tblLook w:val="04A0" w:firstRow="1" w:lastRow="0" w:firstColumn="1" w:lastColumn="0" w:noHBand="0" w:noVBand="1"/>
      </w:tblPr>
      <w:tblGrid>
        <w:gridCol w:w="1643"/>
        <w:gridCol w:w="2915"/>
        <w:gridCol w:w="3300"/>
        <w:gridCol w:w="2598"/>
      </w:tblGrid>
      <w:tr w:rsidR="00BA13AA" w:rsidRPr="00EB7535" w14:paraId="4F5B2CAD" w14:textId="77777777" w:rsidTr="00EE2F86">
        <w:tc>
          <w:tcPr>
            <w:tcW w:w="0" w:type="auto"/>
            <w:vAlign w:val="center"/>
          </w:tcPr>
          <w:p w14:paraId="5B5A5052" w14:textId="77233432"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RISCO</w:t>
            </w:r>
          </w:p>
        </w:tc>
        <w:tc>
          <w:tcPr>
            <w:tcW w:w="0" w:type="auto"/>
            <w:vAlign w:val="center"/>
          </w:tcPr>
          <w:p w14:paraId="32C84204" w14:textId="776F551C"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47996054" w14:textId="29819D4E"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62115E4A" w14:textId="7CCEB493"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DE CONTINGENCIA RESPONSÁVEL</w:t>
            </w:r>
          </w:p>
        </w:tc>
      </w:tr>
      <w:tr w:rsidR="00BA13AA" w:rsidRPr="00EB7535" w14:paraId="5DB541A4" w14:textId="77777777" w:rsidTr="00EE2F86">
        <w:tc>
          <w:tcPr>
            <w:tcW w:w="0" w:type="auto"/>
          </w:tcPr>
          <w:p w14:paraId="77CDC2FC" w14:textId="12ED137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Incorreta identificação da demanda</w:t>
            </w:r>
          </w:p>
        </w:tc>
        <w:tc>
          <w:tcPr>
            <w:tcW w:w="0" w:type="auto"/>
          </w:tcPr>
          <w:p w14:paraId="2BBE2B18" w14:textId="3590F5A4"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w:t>
            </w:r>
          </w:p>
        </w:tc>
        <w:tc>
          <w:tcPr>
            <w:tcW w:w="0" w:type="auto"/>
          </w:tcPr>
          <w:p w14:paraId="7288F39A" w14:textId="63AD3751"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w:t>
            </w:r>
          </w:p>
          <w:p w14:paraId="27F9B3CB" w14:textId="58B57EF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corretamente a demanda.</w:t>
            </w:r>
          </w:p>
          <w:p w14:paraId="398800C6" w14:textId="312AB466"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Envolver os setores na instrução inicial do processo, solicitando ratificação ou retificação dos objetos.</w:t>
            </w:r>
          </w:p>
        </w:tc>
        <w:tc>
          <w:tcPr>
            <w:tcW w:w="0" w:type="auto"/>
          </w:tcPr>
          <w:p w14:paraId="31928997" w14:textId="01F46BAC"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Quando detectado o erro quanto a real necessidade da demanda, parar o processo no estágio em que se encontrar e proceder com a retificação dos artefatos técnicos.</w:t>
            </w:r>
          </w:p>
        </w:tc>
      </w:tr>
      <w:tr w:rsidR="00BA13AA" w:rsidRPr="00EB7535" w14:paraId="1053302E" w14:textId="77777777" w:rsidTr="00EE2F86">
        <w:tc>
          <w:tcPr>
            <w:tcW w:w="0" w:type="auto"/>
          </w:tcPr>
          <w:p w14:paraId="0DA41DFA" w14:textId="30B6604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Falta de designação ou designação incorreta de responsáveis</w:t>
            </w:r>
          </w:p>
        </w:tc>
        <w:tc>
          <w:tcPr>
            <w:tcW w:w="0" w:type="auto"/>
          </w:tcPr>
          <w:p w14:paraId="16F46C7F" w14:textId="77777777"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análise dos instrumentos processuais.</w:t>
            </w:r>
          </w:p>
          <w:p w14:paraId="6C1EBAC9" w14:textId="1BEFA98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verificação da necessidade a ser atendida. Falta de dimensionamento correto do objeto a ser licitado.</w:t>
            </w:r>
          </w:p>
        </w:tc>
        <w:tc>
          <w:tcPr>
            <w:tcW w:w="0" w:type="auto"/>
          </w:tcPr>
          <w:p w14:paraId="71F0AF59" w14:textId="148DAC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que devem participar de forma intensiva da instrução processual.</w:t>
            </w:r>
          </w:p>
        </w:tc>
        <w:tc>
          <w:tcPr>
            <w:tcW w:w="0" w:type="auto"/>
          </w:tcPr>
          <w:p w14:paraId="3983CCC3" w14:textId="31DB801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corretas.</w:t>
            </w:r>
          </w:p>
        </w:tc>
      </w:tr>
      <w:tr w:rsidR="00BA13AA" w:rsidRPr="00EB7535" w14:paraId="20E72E39" w14:textId="77777777" w:rsidTr="00EE2F86">
        <w:tc>
          <w:tcPr>
            <w:tcW w:w="0" w:type="auto"/>
          </w:tcPr>
          <w:p w14:paraId="626C184B" w14:textId="0C9F0609"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Estudos preliminares incorretos.</w:t>
            </w:r>
          </w:p>
        </w:tc>
        <w:tc>
          <w:tcPr>
            <w:tcW w:w="0" w:type="auto"/>
          </w:tcPr>
          <w:p w14:paraId="67ECEF4D" w14:textId="7E6387E0"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 Falha no atendimento das necessidades da área demandante.</w:t>
            </w:r>
          </w:p>
        </w:tc>
        <w:tc>
          <w:tcPr>
            <w:tcW w:w="0" w:type="auto"/>
          </w:tcPr>
          <w:p w14:paraId="07A5590F" w14:textId="477BD52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Solicitar indicação de responsáveis técnicos e demandantes. As indicações deverão ser compostas por servidores com conhecimento técnico do objeto, de legislação pertinente ao objeto e dos procedimentos da contratação.</w:t>
            </w:r>
          </w:p>
        </w:tc>
        <w:tc>
          <w:tcPr>
            <w:tcW w:w="0" w:type="auto"/>
          </w:tcPr>
          <w:p w14:paraId="6D564021" w14:textId="4397E55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responsáveis acompanharem a instrução processual.</w:t>
            </w:r>
          </w:p>
        </w:tc>
      </w:tr>
      <w:tr w:rsidR="00BA13AA" w:rsidRPr="00EB7535" w14:paraId="3AA81D03" w14:textId="77777777" w:rsidTr="00EE2F86">
        <w:tc>
          <w:tcPr>
            <w:tcW w:w="0" w:type="auto"/>
          </w:tcPr>
          <w:p w14:paraId="5FE4FA7A" w14:textId="53FC65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Estimativa inadequada de quantitativo do objeto a ser licitado.</w:t>
            </w:r>
          </w:p>
        </w:tc>
        <w:tc>
          <w:tcPr>
            <w:tcW w:w="0" w:type="auto"/>
          </w:tcPr>
          <w:p w14:paraId="6E69F5E1" w14:textId="7B585E31"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Falha no atendimento das necessidades da área demandante do serviço. Impossibilidade de aditivo contratual (acréscimo ou supressão).</w:t>
            </w:r>
          </w:p>
        </w:tc>
        <w:tc>
          <w:tcPr>
            <w:tcW w:w="0" w:type="auto"/>
          </w:tcPr>
          <w:p w14:paraId="720AB797" w14:textId="5DDB9F62"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Adequado levantamento das reais necessidades da área demandante do serviço. Envolver setores responsáveis na instrução inicial do processo, solicitando ratificação ou retificação dos objetos.</w:t>
            </w:r>
          </w:p>
        </w:tc>
        <w:tc>
          <w:tcPr>
            <w:tcW w:w="0" w:type="auto"/>
          </w:tcPr>
          <w:p w14:paraId="203209A1" w14:textId="1B439B2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de possibilidade de aditivo contratual, levando em consideração a porcentagem estabelecida para acréscimos ou supressões do objeto em questão.</w:t>
            </w:r>
          </w:p>
        </w:tc>
      </w:tr>
      <w:tr w:rsidR="00BA13AA" w:rsidRPr="00EB7535" w14:paraId="11C492A0" w14:textId="77777777" w:rsidTr="00EE2F86">
        <w:tc>
          <w:tcPr>
            <w:tcW w:w="0" w:type="auto"/>
          </w:tcPr>
          <w:p w14:paraId="5E6DC66B" w14:textId="76677D85"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Fracasso da licitação</w:t>
            </w:r>
          </w:p>
        </w:tc>
        <w:tc>
          <w:tcPr>
            <w:tcW w:w="0" w:type="auto"/>
          </w:tcPr>
          <w:p w14:paraId="3461D7E7" w14:textId="146EB03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Atrasos da execução do objeto com aumento da depreciação do imóvel e indisposição dos ambientes de trabalho. Comprometimento do </w:t>
            </w:r>
            <w:r w:rsidRPr="00EB7535">
              <w:rPr>
                <w:rFonts w:asciiTheme="minorHAnsi" w:eastAsiaTheme="minorHAnsi" w:hAnsiTheme="minorHAnsi" w:cstheme="minorHAnsi"/>
                <w:sz w:val="20"/>
                <w:szCs w:val="20"/>
              </w:rPr>
              <w:lastRenderedPageBreak/>
              <w:t>desenvolvimento das atividades futuras.</w:t>
            </w:r>
          </w:p>
        </w:tc>
        <w:tc>
          <w:tcPr>
            <w:tcW w:w="0" w:type="auto"/>
          </w:tcPr>
          <w:p w14:paraId="453A4C12" w14:textId="0BB430BE"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Realizar o adequado levantamento das necessidades de execução com preços compatíveis e atualizados ao valor de mercado.</w:t>
            </w:r>
          </w:p>
          <w:p w14:paraId="28A49B60" w14:textId="10F18BE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Envolver setores responsáveis na instrução inicial do processo, </w:t>
            </w:r>
            <w:r w:rsidRPr="00EB7535">
              <w:rPr>
                <w:rFonts w:asciiTheme="minorHAnsi" w:eastAsiaTheme="minorHAnsi" w:hAnsiTheme="minorHAnsi" w:cstheme="minorHAnsi"/>
                <w:sz w:val="20"/>
                <w:szCs w:val="20"/>
              </w:rPr>
              <w:lastRenderedPageBreak/>
              <w:t>solicitando ratificação ou retificação dos objetos.</w:t>
            </w:r>
          </w:p>
        </w:tc>
        <w:tc>
          <w:tcPr>
            <w:tcW w:w="0" w:type="auto"/>
          </w:tcPr>
          <w:p w14:paraId="4DE97F47" w14:textId="15FF047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Formar grupo de trabalho com conhecimento técnico e com experiência, com conhecimento do e condições necessárias em editais</w:t>
            </w:r>
          </w:p>
        </w:tc>
      </w:tr>
      <w:tr w:rsidR="00BA13AA" w:rsidRPr="00EB7535" w14:paraId="23C4C37B" w14:textId="77777777" w:rsidTr="00EE2F86">
        <w:tc>
          <w:tcPr>
            <w:tcW w:w="0" w:type="auto"/>
          </w:tcPr>
          <w:p w14:paraId="3D39B0B5" w14:textId="77C4FFC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6- Impugnação do edital</w:t>
            </w:r>
          </w:p>
        </w:tc>
        <w:tc>
          <w:tcPr>
            <w:tcW w:w="0" w:type="auto"/>
          </w:tcPr>
          <w:p w14:paraId="693CEC83" w14:textId="7147A34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Atraso na contratação da empresa e consequente dificuldades para o setor demandante</w:t>
            </w:r>
          </w:p>
        </w:tc>
        <w:tc>
          <w:tcPr>
            <w:tcW w:w="0" w:type="auto"/>
          </w:tcPr>
          <w:p w14:paraId="614A58D8" w14:textId="2B8AC7BD"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Elaborar o edital corretamente. Atentar as normas e legislações vigentes ao elaborar o editar. Compatibilizar informações com o Termo de Referência.</w:t>
            </w:r>
          </w:p>
        </w:tc>
        <w:tc>
          <w:tcPr>
            <w:tcW w:w="0" w:type="auto"/>
          </w:tcPr>
          <w:p w14:paraId="7C3F4EF3" w14:textId="2EA4730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Treinamento da equipe de apoio</w:t>
            </w:r>
          </w:p>
        </w:tc>
      </w:tr>
    </w:tbl>
    <w:p w14:paraId="0E379947" w14:textId="77777777" w:rsidR="004D68ED" w:rsidRPr="00EB7535" w:rsidRDefault="004D68ED" w:rsidP="00EB7535">
      <w:pPr>
        <w:jc w:val="both"/>
        <w:rPr>
          <w:rFonts w:asciiTheme="minorHAnsi" w:eastAsiaTheme="minorHAnsi" w:hAnsiTheme="minorHAnsi" w:cstheme="minorHAnsi"/>
          <w:sz w:val="20"/>
          <w:szCs w:val="20"/>
        </w:rPr>
      </w:pPr>
    </w:p>
    <w:p w14:paraId="05FFF7BD" w14:textId="22C462FD" w:rsidR="004D68ED" w:rsidRPr="00EB7535" w:rsidRDefault="004458D9"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Fase – Gestão contratual e execução do objeto contratado</w:t>
      </w:r>
    </w:p>
    <w:tbl>
      <w:tblPr>
        <w:tblStyle w:val="Tabelacomgrade"/>
        <w:tblW w:w="0" w:type="auto"/>
        <w:tblLook w:val="04A0" w:firstRow="1" w:lastRow="0" w:firstColumn="1" w:lastColumn="0" w:noHBand="0" w:noVBand="1"/>
      </w:tblPr>
      <w:tblGrid>
        <w:gridCol w:w="1871"/>
        <w:gridCol w:w="2663"/>
        <w:gridCol w:w="3160"/>
        <w:gridCol w:w="2762"/>
      </w:tblGrid>
      <w:tr w:rsidR="004458D9" w:rsidRPr="00EB7535" w14:paraId="495D1098" w14:textId="77777777" w:rsidTr="00EE2F86">
        <w:tc>
          <w:tcPr>
            <w:tcW w:w="0" w:type="auto"/>
            <w:vAlign w:val="center"/>
          </w:tcPr>
          <w:p w14:paraId="5A9F3380" w14:textId="3E0E7F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RISCO</w:t>
            </w:r>
          </w:p>
        </w:tc>
        <w:tc>
          <w:tcPr>
            <w:tcW w:w="0" w:type="auto"/>
            <w:vAlign w:val="center"/>
          </w:tcPr>
          <w:p w14:paraId="28879556" w14:textId="4D32CA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7478C3EE" w14:textId="3083FE5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58016A6F" w14:textId="52C1141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DE CONTINGENCIA RESPONSÁVEL</w:t>
            </w:r>
          </w:p>
        </w:tc>
      </w:tr>
      <w:tr w:rsidR="004458D9" w:rsidRPr="00EB7535" w14:paraId="0FEA7BDE" w14:textId="77777777" w:rsidTr="00EE2F86">
        <w:tc>
          <w:tcPr>
            <w:tcW w:w="0" w:type="auto"/>
          </w:tcPr>
          <w:p w14:paraId="1252831E" w14:textId="3B9ABFF8"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Execução do objeto contratual em desacordo com o Contrato</w:t>
            </w:r>
          </w:p>
        </w:tc>
        <w:tc>
          <w:tcPr>
            <w:tcW w:w="0" w:type="auto"/>
          </w:tcPr>
          <w:p w14:paraId="027CDEF5" w14:textId="75ECDD9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Falha no atendimento das necessidades da Secretaria de </w:t>
            </w:r>
            <w:r w:rsidR="00D919A2" w:rsidRPr="00EB7535">
              <w:rPr>
                <w:rFonts w:asciiTheme="minorHAnsi" w:eastAsiaTheme="minorHAnsi" w:hAnsiTheme="minorHAnsi" w:cstheme="minorHAnsi"/>
                <w:sz w:val="20"/>
                <w:szCs w:val="20"/>
              </w:rPr>
              <w:t>Saúde</w:t>
            </w:r>
            <w:r w:rsidRPr="00EB7535">
              <w:rPr>
                <w:rFonts w:asciiTheme="minorHAnsi" w:eastAsiaTheme="minorHAnsi" w:hAnsiTheme="minorHAnsi" w:cstheme="minorHAnsi"/>
                <w:sz w:val="20"/>
                <w:szCs w:val="20"/>
              </w:rPr>
              <w:t>. Solução diversa da proposta nos instrumentos convocatórios.</w:t>
            </w:r>
          </w:p>
        </w:tc>
        <w:tc>
          <w:tcPr>
            <w:tcW w:w="0" w:type="auto"/>
          </w:tcPr>
          <w:p w14:paraId="0B82144E" w14:textId="4C8CB4C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a ser realizada pela CONTRATANTE. Determinação clara do objeto contratual. Capacitar a equipe de fiscalização do contrato para identificar fraudes com maior facilidade.</w:t>
            </w:r>
          </w:p>
        </w:tc>
        <w:tc>
          <w:tcPr>
            <w:tcW w:w="0" w:type="auto"/>
          </w:tcPr>
          <w:p w14:paraId="1851A9C4" w14:textId="07EAC47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à aplicação de penalidades contratuais.</w:t>
            </w:r>
          </w:p>
        </w:tc>
      </w:tr>
      <w:tr w:rsidR="004458D9" w:rsidRPr="00EB7535" w14:paraId="5DBA7E68" w14:textId="77777777" w:rsidTr="00EE2F86">
        <w:tc>
          <w:tcPr>
            <w:tcW w:w="0" w:type="auto"/>
          </w:tcPr>
          <w:p w14:paraId="319EBCAB" w14:textId="61C9904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Atrasos na execução do contrato ou baixa produtividade</w:t>
            </w:r>
          </w:p>
        </w:tc>
        <w:tc>
          <w:tcPr>
            <w:tcW w:w="0" w:type="auto"/>
          </w:tcPr>
          <w:p w14:paraId="31B8B31E" w14:textId="61FB0555"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do custo e demora na entrega da obra. Descontinuidade dos serviços.</w:t>
            </w:r>
          </w:p>
        </w:tc>
        <w:tc>
          <w:tcPr>
            <w:tcW w:w="0" w:type="auto"/>
          </w:tcPr>
          <w:p w14:paraId="15BC5091" w14:textId="0089BD5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trimestral ou semestral a ser realizada pela CONTRATANTE.</w:t>
            </w:r>
          </w:p>
        </w:tc>
        <w:tc>
          <w:tcPr>
            <w:tcW w:w="0" w:type="auto"/>
          </w:tcPr>
          <w:p w14:paraId="746B9185" w14:textId="0BDB355B"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a aplicação das penalidades contratuais.</w:t>
            </w:r>
          </w:p>
        </w:tc>
      </w:tr>
      <w:tr w:rsidR="004458D9" w:rsidRPr="00EB7535" w14:paraId="517D34E8" w14:textId="77777777" w:rsidTr="00EE2F86">
        <w:tc>
          <w:tcPr>
            <w:tcW w:w="0" w:type="auto"/>
          </w:tcPr>
          <w:p w14:paraId="56905158" w14:textId="497781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Períodos de chuva fora da previsibilidade local</w:t>
            </w:r>
          </w:p>
        </w:tc>
        <w:tc>
          <w:tcPr>
            <w:tcW w:w="0" w:type="auto"/>
          </w:tcPr>
          <w:p w14:paraId="798D7694" w14:textId="3D17FBC4"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de custos e atraso no cronograma por caso fortuito ou força maior.</w:t>
            </w:r>
          </w:p>
        </w:tc>
        <w:tc>
          <w:tcPr>
            <w:tcW w:w="0" w:type="auto"/>
          </w:tcPr>
          <w:p w14:paraId="430B1542" w14:textId="2C11F64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HÁ.</w:t>
            </w:r>
          </w:p>
        </w:tc>
        <w:tc>
          <w:tcPr>
            <w:tcW w:w="0" w:type="auto"/>
          </w:tcPr>
          <w:p w14:paraId="1B3B6ACF" w14:textId="71828B1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Caberá a CONTRATANTE análise das circunstâncias e ações possíveis.</w:t>
            </w:r>
          </w:p>
        </w:tc>
      </w:tr>
      <w:tr w:rsidR="004458D9" w:rsidRPr="00EB7535" w14:paraId="4D36335E" w14:textId="77777777" w:rsidTr="00EE2F86">
        <w:tc>
          <w:tcPr>
            <w:tcW w:w="0" w:type="auto"/>
          </w:tcPr>
          <w:p w14:paraId="65D84484" w14:textId="5CF4FAAF" w:rsidR="00D83F6E"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Contratação de empresa</w:t>
            </w:r>
          </w:p>
          <w:p w14:paraId="4B637A7A" w14:textId="5B5428DC"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Sem capacidade de executar o contrato</w:t>
            </w:r>
          </w:p>
        </w:tc>
        <w:tc>
          <w:tcPr>
            <w:tcW w:w="0" w:type="auto"/>
          </w:tcPr>
          <w:p w14:paraId="425E7E20" w14:textId="4FEFF1A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Dificuldades na execução contratual, com o não cumprimento adequado do objeto.</w:t>
            </w:r>
          </w:p>
        </w:tc>
        <w:tc>
          <w:tcPr>
            <w:tcW w:w="0" w:type="auto"/>
          </w:tcPr>
          <w:p w14:paraId="3E19695E" w14:textId="147779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análise criteriosa da qualificação técnica e econômico-financeira da empresa.</w:t>
            </w:r>
          </w:p>
        </w:tc>
        <w:tc>
          <w:tcPr>
            <w:tcW w:w="0" w:type="auto"/>
          </w:tcPr>
          <w:p w14:paraId="6FEC0985" w14:textId="3F7FEFC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Avaliar adequadamente a empresa.</w:t>
            </w:r>
          </w:p>
        </w:tc>
      </w:tr>
      <w:tr w:rsidR="004458D9" w:rsidRPr="00EB7535" w14:paraId="6599A4B0" w14:textId="77777777" w:rsidTr="00EE2F86">
        <w:tc>
          <w:tcPr>
            <w:tcW w:w="0" w:type="auto"/>
          </w:tcPr>
          <w:p w14:paraId="335D8753" w14:textId="645B8D7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Execução do objeto em desacordo com o contrato</w:t>
            </w:r>
          </w:p>
        </w:tc>
        <w:tc>
          <w:tcPr>
            <w:tcW w:w="0" w:type="auto"/>
          </w:tcPr>
          <w:p w14:paraId="261D3D64" w14:textId="1F14A80F"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atendimento da demanda do órgão.</w:t>
            </w:r>
          </w:p>
        </w:tc>
        <w:tc>
          <w:tcPr>
            <w:tcW w:w="0" w:type="auto"/>
          </w:tcPr>
          <w:p w14:paraId="4AC8EEAF" w14:textId="28F4EED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Realização de gestão e fiscalização adequada.</w:t>
            </w:r>
          </w:p>
        </w:tc>
        <w:tc>
          <w:tcPr>
            <w:tcW w:w="0" w:type="auto"/>
          </w:tcPr>
          <w:p w14:paraId="197982BF" w14:textId="0C98A13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Capacitação da equipe de fiscalização.</w:t>
            </w:r>
          </w:p>
        </w:tc>
      </w:tr>
      <w:tr w:rsidR="004458D9" w:rsidRPr="00EB7535" w14:paraId="7A32C5D9" w14:textId="77777777" w:rsidTr="00EE2F86">
        <w:tc>
          <w:tcPr>
            <w:tcW w:w="0" w:type="auto"/>
          </w:tcPr>
          <w:p w14:paraId="524FE2D5" w14:textId="5B9686E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6- Falta de pagamento à contratada</w:t>
            </w:r>
          </w:p>
        </w:tc>
        <w:tc>
          <w:tcPr>
            <w:tcW w:w="0" w:type="auto"/>
          </w:tcPr>
          <w:p w14:paraId="5DBDD89F" w14:textId="125B3811"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Insatisfação da contatada. Descumprimento contratual.</w:t>
            </w:r>
          </w:p>
        </w:tc>
        <w:tc>
          <w:tcPr>
            <w:tcW w:w="0" w:type="auto"/>
          </w:tcPr>
          <w:p w14:paraId="572C4465" w14:textId="661856E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 análise prévia do orçamento. Realizar gerenciamento e controle do orçamento destinado ao contrato.</w:t>
            </w:r>
          </w:p>
        </w:tc>
        <w:tc>
          <w:tcPr>
            <w:tcW w:w="0" w:type="auto"/>
          </w:tcPr>
          <w:p w14:paraId="5848C177" w14:textId="4C9F34E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periodicamente o desempenho financeiro do contrato e capacidade de desembolso do órgão</w:t>
            </w:r>
          </w:p>
        </w:tc>
      </w:tr>
    </w:tbl>
    <w:p w14:paraId="6660423F" w14:textId="77777777" w:rsidR="004458D9" w:rsidRPr="00EB7535" w:rsidRDefault="004458D9" w:rsidP="00EB7535">
      <w:pPr>
        <w:jc w:val="both"/>
        <w:rPr>
          <w:rFonts w:asciiTheme="minorHAnsi" w:eastAsiaTheme="minorHAnsi" w:hAnsiTheme="minorHAnsi" w:cstheme="minorHAnsi"/>
          <w:sz w:val="20"/>
          <w:szCs w:val="20"/>
        </w:rPr>
      </w:pPr>
    </w:p>
    <w:p w14:paraId="2FEFFD9E" w14:textId="12BCD5CA"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4E16AB2" w14:textId="71625A61"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EB7535" w:rsidRDefault="00921636" w:rsidP="00EB7535">
      <w:pPr>
        <w:jc w:val="both"/>
        <w:rPr>
          <w:rFonts w:asciiTheme="minorHAnsi" w:eastAsiaTheme="minorHAnsi" w:hAnsiTheme="minorHAnsi" w:cstheme="minorHAnsi"/>
          <w:sz w:val="20"/>
          <w:szCs w:val="20"/>
        </w:rPr>
      </w:pPr>
    </w:p>
    <w:p w14:paraId="57AABC4A" w14:textId="0F15FE7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POSICIONAMENTO CONCLUSIVO QUANTO A VIABILIDADE DA CONTRATAÇÃO</w:t>
      </w:r>
    </w:p>
    <w:p w14:paraId="29AA1079" w14:textId="61933613"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Posicionamento conclusivo sobre a adequação da contratação para o atendimento da necessidade a que se destina. (Inciso XIII do § 1° do art. 18 da Lei 14.133/21)</w:t>
      </w:r>
      <w:r w:rsidR="002C34A4" w:rsidRPr="00EB7535">
        <w:rPr>
          <w:rFonts w:asciiTheme="minorHAnsi" w:eastAsiaTheme="minorHAnsi" w:hAnsiTheme="minorHAnsi" w:cstheme="minorHAnsi"/>
          <w:sz w:val="20"/>
          <w:szCs w:val="20"/>
        </w:rPr>
        <w:t>.</w:t>
      </w:r>
    </w:p>
    <w:p w14:paraId="7C46A8A7" w14:textId="77777777" w:rsidR="004D68ED" w:rsidRPr="00EB7535" w:rsidRDefault="004D68ED" w:rsidP="00EB7535">
      <w:pPr>
        <w:ind w:left="3540"/>
        <w:jc w:val="both"/>
        <w:rPr>
          <w:rFonts w:asciiTheme="minorHAnsi" w:eastAsiaTheme="minorHAnsi" w:hAnsiTheme="minorHAnsi" w:cstheme="minorHAnsi"/>
          <w:sz w:val="20"/>
          <w:szCs w:val="20"/>
        </w:rPr>
      </w:pPr>
    </w:p>
    <w:p w14:paraId="3D0C4CB7" w14:textId="77777777" w:rsidR="00197458" w:rsidRPr="00197458" w:rsidRDefault="002C34A4" w:rsidP="00197458">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197458" w:rsidRPr="00197458">
        <w:rPr>
          <w:rFonts w:asciiTheme="minorHAnsi" w:eastAsiaTheme="minorHAnsi" w:hAnsiTheme="minorHAnsi" w:cstheme="minorHAnsi"/>
          <w:sz w:val="20"/>
          <w:szCs w:val="20"/>
        </w:rPr>
        <w:t>Trata-se de uma ação comum de engenharia, cuja execução contempla serviços padronizáveis em termos de desempenho e qualidade. A obra visa ao remanejamento da rede de distribuição rural (RDR) trifásica de média e baixa tensão da Rua da Cearpa, sendo necessária para garantir a segurança e a eficiência do fornecimento de energia elétrica na região.</w:t>
      </w:r>
    </w:p>
    <w:p w14:paraId="275B7290" w14:textId="0495C7B3" w:rsidR="00197458" w:rsidRPr="00197458" w:rsidRDefault="00197458" w:rsidP="0019745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197458">
        <w:rPr>
          <w:rFonts w:asciiTheme="minorHAnsi" w:eastAsiaTheme="minorHAnsi" w:hAnsiTheme="minorHAnsi" w:cstheme="minorHAnsi"/>
          <w:sz w:val="20"/>
          <w:szCs w:val="20"/>
        </w:rPr>
        <w:t>A Prefeitura Municipal de Campos de Júlio não dispõe, em seu quadro de servidores, de profissionais habilitados em número suficiente para a execução desse serviço, tornando imprescindível a contratação de uma empresa especializada. Essa medida busca assegurar a conformidade com as normas técnicas aplicáveis e a eficiência na execução dos serviços.</w:t>
      </w:r>
    </w:p>
    <w:p w14:paraId="69B23D31" w14:textId="011AC4D8" w:rsidR="004B6A4E" w:rsidRDefault="00197458" w:rsidP="0019745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197458">
        <w:rPr>
          <w:rFonts w:asciiTheme="minorHAnsi" w:eastAsiaTheme="minorHAnsi" w:hAnsiTheme="minorHAnsi" w:cstheme="minorHAnsi"/>
          <w:sz w:val="20"/>
          <w:szCs w:val="20"/>
        </w:rPr>
        <w:t>Diante do planejamento detalhado consignado neste Estudo Técnico Preliminar (ETP), conclui-se que a contratação é viável, apresentando alta probabilidade de alcançar os resultados esperados. A obtenção do objeto proposto, por meio da contratação de empresa especializada para a execução do remanejamento da rede elétrica, será realizada segundo as condições e especificações previstas neste ETP, mediante processo licitatório na modalidade Concorrência Eletrônica.</w:t>
      </w:r>
    </w:p>
    <w:p w14:paraId="5BA7A3E6" w14:textId="77777777" w:rsidR="00921636" w:rsidRPr="00EB7535" w:rsidRDefault="00921636" w:rsidP="004B6A4E">
      <w:pPr>
        <w:jc w:val="both"/>
        <w:rPr>
          <w:rFonts w:asciiTheme="minorHAnsi" w:eastAsiaTheme="minorHAnsi" w:hAnsiTheme="minorHAnsi" w:cstheme="minorHAnsi"/>
          <w:sz w:val="20"/>
          <w:szCs w:val="20"/>
        </w:rPr>
      </w:pPr>
    </w:p>
    <w:p w14:paraId="3954D0B2" w14:textId="4AE19A7D" w:rsidR="004D68ED" w:rsidRPr="00555B73" w:rsidRDefault="002C34A4" w:rsidP="00EB7535">
      <w:pPr>
        <w:jc w:val="right"/>
        <w:rPr>
          <w:rFonts w:asciiTheme="minorHAnsi" w:eastAsiaTheme="minorHAnsi" w:hAnsiTheme="minorHAnsi" w:cstheme="minorHAnsi"/>
          <w:sz w:val="20"/>
          <w:szCs w:val="20"/>
        </w:rPr>
      </w:pPr>
      <w:r w:rsidRPr="00555B73">
        <w:rPr>
          <w:rFonts w:asciiTheme="minorHAnsi" w:eastAsiaTheme="minorHAnsi" w:hAnsiTheme="minorHAnsi" w:cstheme="minorHAnsi"/>
          <w:sz w:val="20"/>
          <w:szCs w:val="20"/>
        </w:rPr>
        <w:t xml:space="preserve">Campos de Júlio, </w:t>
      </w:r>
      <w:r w:rsidR="00071887">
        <w:rPr>
          <w:rFonts w:asciiTheme="minorHAnsi" w:eastAsiaTheme="minorHAnsi" w:hAnsiTheme="minorHAnsi" w:cstheme="minorHAnsi"/>
          <w:sz w:val="20"/>
          <w:szCs w:val="20"/>
        </w:rPr>
        <w:t>12 de fevereiro</w:t>
      </w:r>
      <w:r w:rsidR="004B6A4E" w:rsidRPr="00555B73">
        <w:rPr>
          <w:rFonts w:asciiTheme="minorHAnsi" w:eastAsiaTheme="minorHAnsi" w:hAnsiTheme="minorHAnsi" w:cstheme="minorHAnsi"/>
          <w:sz w:val="20"/>
          <w:szCs w:val="20"/>
        </w:rPr>
        <w:t xml:space="preserve"> de 2024.</w:t>
      </w:r>
    </w:p>
    <w:p w14:paraId="47E23E83" w14:textId="77777777" w:rsidR="004D68ED" w:rsidRPr="00EB7535" w:rsidRDefault="004D68ED" w:rsidP="00EB7535">
      <w:pPr>
        <w:jc w:val="both"/>
        <w:rPr>
          <w:rFonts w:asciiTheme="minorHAnsi" w:eastAsiaTheme="minorHAnsi" w:hAnsiTheme="minorHAnsi" w:cstheme="minorHAnsi"/>
          <w:sz w:val="20"/>
          <w:szCs w:val="20"/>
        </w:rPr>
      </w:pPr>
    </w:p>
    <w:p w14:paraId="67438F23" w14:textId="77777777" w:rsidR="00921636" w:rsidRDefault="00921636" w:rsidP="00EB7535">
      <w:pPr>
        <w:jc w:val="center"/>
        <w:rPr>
          <w:rFonts w:asciiTheme="minorHAnsi" w:eastAsiaTheme="minorHAnsi" w:hAnsiTheme="minorHAnsi" w:cstheme="minorHAnsi"/>
          <w:sz w:val="20"/>
          <w:szCs w:val="20"/>
        </w:rPr>
      </w:pPr>
    </w:p>
    <w:p w14:paraId="4658F2F5" w14:textId="77777777" w:rsidR="00921636" w:rsidRDefault="00921636" w:rsidP="00EB7535">
      <w:pPr>
        <w:jc w:val="center"/>
        <w:rPr>
          <w:rFonts w:asciiTheme="minorHAnsi" w:eastAsiaTheme="minorHAnsi" w:hAnsiTheme="minorHAnsi" w:cstheme="minorHAnsi"/>
          <w:sz w:val="20"/>
          <w:szCs w:val="20"/>
        </w:rPr>
      </w:pPr>
    </w:p>
    <w:p w14:paraId="3A838A8E" w14:textId="77777777" w:rsidR="00071887" w:rsidRDefault="00071887" w:rsidP="00EB7535">
      <w:pPr>
        <w:jc w:val="center"/>
        <w:rPr>
          <w:rFonts w:asciiTheme="minorHAnsi" w:eastAsiaTheme="minorHAnsi" w:hAnsiTheme="minorHAnsi" w:cstheme="minorHAnsi"/>
          <w:sz w:val="20"/>
          <w:szCs w:val="20"/>
        </w:rPr>
      </w:pPr>
    </w:p>
    <w:p w14:paraId="636729B9" w14:textId="77777777" w:rsidR="00071887" w:rsidRDefault="00071887" w:rsidP="00EB7535">
      <w:pPr>
        <w:jc w:val="center"/>
        <w:rPr>
          <w:rFonts w:asciiTheme="minorHAnsi" w:eastAsiaTheme="minorHAnsi" w:hAnsiTheme="minorHAnsi" w:cstheme="minorHAnsi"/>
          <w:sz w:val="20"/>
          <w:szCs w:val="20"/>
        </w:rPr>
      </w:pPr>
    </w:p>
    <w:p w14:paraId="49AA3DB0" w14:textId="77777777" w:rsidR="00921636" w:rsidRDefault="00921636" w:rsidP="00EB7535">
      <w:pPr>
        <w:jc w:val="center"/>
        <w:rPr>
          <w:rFonts w:asciiTheme="minorHAnsi" w:eastAsiaTheme="minorHAnsi" w:hAnsiTheme="minorHAnsi" w:cstheme="minorHAnsi"/>
          <w:sz w:val="20"/>
          <w:szCs w:val="20"/>
        </w:rPr>
      </w:pPr>
    </w:p>
    <w:p w14:paraId="52D2A6A1" w14:textId="77777777" w:rsidR="00921636" w:rsidRDefault="00921636" w:rsidP="00EB7535">
      <w:pPr>
        <w:jc w:val="center"/>
        <w:rPr>
          <w:rFonts w:asciiTheme="minorHAnsi" w:eastAsiaTheme="minorHAnsi" w:hAnsiTheme="minorHAnsi" w:cstheme="minorHAnsi"/>
          <w:sz w:val="20"/>
          <w:szCs w:val="20"/>
        </w:rPr>
      </w:pPr>
    </w:p>
    <w:p w14:paraId="0266ACB5" w14:textId="230D5DC2" w:rsidR="004D68ED" w:rsidRPr="00EB7535" w:rsidRDefault="00EE2F86"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Eduardo Rampanelli Tosetto</w:t>
      </w:r>
    </w:p>
    <w:p w14:paraId="17DC839C" w14:textId="35A27C0B" w:rsidR="002C34A4" w:rsidRPr="00EB7535" w:rsidRDefault="00EE2F86"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Coordenador de Serviços de Construção Civil</w:t>
      </w:r>
    </w:p>
    <w:p w14:paraId="62B43001" w14:textId="2976646E" w:rsidR="00EE2F86" w:rsidRPr="00EB7535" w:rsidRDefault="00EE2F86"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Port. 058/2022</w:t>
      </w:r>
    </w:p>
    <w:sectPr w:rsidR="00EE2F86" w:rsidRPr="00EB7535" w:rsidSect="00EB7535">
      <w:headerReference w:type="default" r:id="rId9"/>
      <w:footerReference w:type="default" r:id="rId10"/>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C67370" w14:textId="77777777" w:rsidR="000F79C2" w:rsidRDefault="000F79C2" w:rsidP="00A910FB">
      <w:r>
        <w:separator/>
      </w:r>
    </w:p>
  </w:endnote>
  <w:endnote w:type="continuationSeparator" w:id="0">
    <w:p w14:paraId="625DA096" w14:textId="77777777" w:rsidR="000F79C2" w:rsidRDefault="000F79C2"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197458">
      <w:rPr>
        <w:b/>
        <w:bCs/>
        <w:noProof/>
        <w:sz w:val="18"/>
      </w:rPr>
      <w:t>2</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197458">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A95857" w14:textId="77777777" w:rsidR="000F79C2" w:rsidRDefault="000F79C2" w:rsidP="00A910FB">
      <w:r>
        <w:separator/>
      </w:r>
    </w:p>
  </w:footnote>
  <w:footnote w:type="continuationSeparator" w:id="0">
    <w:p w14:paraId="0410D48A" w14:textId="77777777" w:rsidR="000F79C2" w:rsidRDefault="000F79C2" w:rsidP="00A910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AD267" w14:textId="67D8B692" w:rsidR="004458D9" w:rsidRDefault="00197458"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50"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76AE36F2"/>
    <w:multiLevelType w:val="hybridMultilevel"/>
    <w:tmpl w:val="4D64547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abstractNumId w:val="15"/>
  </w:num>
  <w:num w:numId="2">
    <w:abstractNumId w:val="7"/>
  </w:num>
  <w:num w:numId="3">
    <w:abstractNumId w:val="10"/>
  </w:num>
  <w:num w:numId="4">
    <w:abstractNumId w:val="13"/>
  </w:num>
  <w:num w:numId="5">
    <w:abstractNumId w:val="2"/>
  </w:num>
  <w:num w:numId="6">
    <w:abstractNumId w:val="18"/>
  </w:num>
  <w:num w:numId="7">
    <w:abstractNumId w:val="3"/>
  </w:num>
  <w:num w:numId="8">
    <w:abstractNumId w:val="8"/>
  </w:num>
  <w:num w:numId="9">
    <w:abstractNumId w:val="11"/>
  </w:num>
  <w:num w:numId="10">
    <w:abstractNumId w:val="9"/>
  </w:num>
  <w:num w:numId="11">
    <w:abstractNumId w:val="0"/>
  </w:num>
  <w:num w:numId="12">
    <w:abstractNumId w:val="14"/>
  </w:num>
  <w:num w:numId="13">
    <w:abstractNumId w:val="4"/>
  </w:num>
  <w:num w:numId="14">
    <w:abstractNumId w:val="12"/>
  </w:num>
  <w:num w:numId="15">
    <w:abstractNumId w:val="17"/>
  </w:num>
  <w:num w:numId="16">
    <w:abstractNumId w:val="1"/>
  </w:num>
  <w:num w:numId="17">
    <w:abstractNumId w:val="6"/>
  </w:num>
  <w:num w:numId="18">
    <w:abstractNumId w:val="5"/>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10FB"/>
    <w:rsid w:val="00003E3E"/>
    <w:rsid w:val="000079D4"/>
    <w:rsid w:val="00016620"/>
    <w:rsid w:val="00016663"/>
    <w:rsid w:val="00020C58"/>
    <w:rsid w:val="00043A5E"/>
    <w:rsid w:val="00071887"/>
    <w:rsid w:val="0007740B"/>
    <w:rsid w:val="000B1B28"/>
    <w:rsid w:val="000B60DD"/>
    <w:rsid w:val="000B641B"/>
    <w:rsid w:val="000C10B0"/>
    <w:rsid w:val="000C2A77"/>
    <w:rsid w:val="000C41AC"/>
    <w:rsid w:val="000D779D"/>
    <w:rsid w:val="000F79C2"/>
    <w:rsid w:val="0010517B"/>
    <w:rsid w:val="00117997"/>
    <w:rsid w:val="00136196"/>
    <w:rsid w:val="00143B76"/>
    <w:rsid w:val="00156854"/>
    <w:rsid w:val="00161690"/>
    <w:rsid w:val="001631C7"/>
    <w:rsid w:val="001648B6"/>
    <w:rsid w:val="00165699"/>
    <w:rsid w:val="001704A2"/>
    <w:rsid w:val="00197458"/>
    <w:rsid w:val="001A5BF7"/>
    <w:rsid w:val="001B0F8B"/>
    <w:rsid w:val="001B4210"/>
    <w:rsid w:val="001B74E5"/>
    <w:rsid w:val="001C1D5B"/>
    <w:rsid w:val="001D22A2"/>
    <w:rsid w:val="002113EC"/>
    <w:rsid w:val="00211DAF"/>
    <w:rsid w:val="00215D45"/>
    <w:rsid w:val="00230BDB"/>
    <w:rsid w:val="00232AEF"/>
    <w:rsid w:val="00255896"/>
    <w:rsid w:val="002562BA"/>
    <w:rsid w:val="00260B4D"/>
    <w:rsid w:val="002611A9"/>
    <w:rsid w:val="00262327"/>
    <w:rsid w:val="0028243C"/>
    <w:rsid w:val="00283750"/>
    <w:rsid w:val="00285455"/>
    <w:rsid w:val="00297313"/>
    <w:rsid w:val="002A28F4"/>
    <w:rsid w:val="002B3651"/>
    <w:rsid w:val="002C1E4A"/>
    <w:rsid w:val="002C28FE"/>
    <w:rsid w:val="002C34A4"/>
    <w:rsid w:val="002E6824"/>
    <w:rsid w:val="002F1AC1"/>
    <w:rsid w:val="002F518B"/>
    <w:rsid w:val="0030143E"/>
    <w:rsid w:val="0031020D"/>
    <w:rsid w:val="00310F5D"/>
    <w:rsid w:val="00313D25"/>
    <w:rsid w:val="003320C4"/>
    <w:rsid w:val="0034282D"/>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BAD"/>
    <w:rsid w:val="0041502B"/>
    <w:rsid w:val="00423054"/>
    <w:rsid w:val="00425443"/>
    <w:rsid w:val="00442CC7"/>
    <w:rsid w:val="004458D9"/>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7552"/>
    <w:rsid w:val="004E7762"/>
    <w:rsid w:val="004F0EE4"/>
    <w:rsid w:val="004F22D5"/>
    <w:rsid w:val="004F4A49"/>
    <w:rsid w:val="00507069"/>
    <w:rsid w:val="00516271"/>
    <w:rsid w:val="0052029A"/>
    <w:rsid w:val="005359A3"/>
    <w:rsid w:val="005360BC"/>
    <w:rsid w:val="0054485F"/>
    <w:rsid w:val="00553B34"/>
    <w:rsid w:val="00555B73"/>
    <w:rsid w:val="005A34FE"/>
    <w:rsid w:val="005B3CF1"/>
    <w:rsid w:val="005C5777"/>
    <w:rsid w:val="005C5A8B"/>
    <w:rsid w:val="005E36CE"/>
    <w:rsid w:val="005E4C69"/>
    <w:rsid w:val="005F71A9"/>
    <w:rsid w:val="00612B1D"/>
    <w:rsid w:val="00621B00"/>
    <w:rsid w:val="006262A6"/>
    <w:rsid w:val="00626C96"/>
    <w:rsid w:val="00644516"/>
    <w:rsid w:val="006479E8"/>
    <w:rsid w:val="00655E1B"/>
    <w:rsid w:val="006615C0"/>
    <w:rsid w:val="00665D74"/>
    <w:rsid w:val="006803DF"/>
    <w:rsid w:val="00691AA1"/>
    <w:rsid w:val="006A13F3"/>
    <w:rsid w:val="006A3CA4"/>
    <w:rsid w:val="006B4E98"/>
    <w:rsid w:val="006C233A"/>
    <w:rsid w:val="006C6387"/>
    <w:rsid w:val="006F3A62"/>
    <w:rsid w:val="006F58A1"/>
    <w:rsid w:val="00737025"/>
    <w:rsid w:val="00767332"/>
    <w:rsid w:val="00767365"/>
    <w:rsid w:val="00772267"/>
    <w:rsid w:val="00776019"/>
    <w:rsid w:val="00784AAF"/>
    <w:rsid w:val="0078718D"/>
    <w:rsid w:val="007A0D10"/>
    <w:rsid w:val="007A60FD"/>
    <w:rsid w:val="007A72A7"/>
    <w:rsid w:val="007B518D"/>
    <w:rsid w:val="007D1450"/>
    <w:rsid w:val="007D65C7"/>
    <w:rsid w:val="007E2AB1"/>
    <w:rsid w:val="007E2F88"/>
    <w:rsid w:val="00802DC1"/>
    <w:rsid w:val="0081391E"/>
    <w:rsid w:val="00814DB1"/>
    <w:rsid w:val="008240D1"/>
    <w:rsid w:val="008244A7"/>
    <w:rsid w:val="008257FB"/>
    <w:rsid w:val="008326EC"/>
    <w:rsid w:val="00832EF0"/>
    <w:rsid w:val="00834A71"/>
    <w:rsid w:val="00862315"/>
    <w:rsid w:val="008740ED"/>
    <w:rsid w:val="008A06CC"/>
    <w:rsid w:val="008A19FF"/>
    <w:rsid w:val="008A5586"/>
    <w:rsid w:val="008C559D"/>
    <w:rsid w:val="008D61B8"/>
    <w:rsid w:val="008E5FCB"/>
    <w:rsid w:val="008F1281"/>
    <w:rsid w:val="008F2022"/>
    <w:rsid w:val="00905D77"/>
    <w:rsid w:val="00920B8D"/>
    <w:rsid w:val="00921636"/>
    <w:rsid w:val="0093424B"/>
    <w:rsid w:val="009348E1"/>
    <w:rsid w:val="00940D24"/>
    <w:rsid w:val="009570FC"/>
    <w:rsid w:val="00973D71"/>
    <w:rsid w:val="00976433"/>
    <w:rsid w:val="0099110D"/>
    <w:rsid w:val="0099441E"/>
    <w:rsid w:val="009B4DEF"/>
    <w:rsid w:val="009D2865"/>
    <w:rsid w:val="009D3404"/>
    <w:rsid w:val="009E38D2"/>
    <w:rsid w:val="009F275A"/>
    <w:rsid w:val="009F35FA"/>
    <w:rsid w:val="00A251EF"/>
    <w:rsid w:val="00A35480"/>
    <w:rsid w:val="00A44159"/>
    <w:rsid w:val="00A4778D"/>
    <w:rsid w:val="00A62537"/>
    <w:rsid w:val="00A852CE"/>
    <w:rsid w:val="00A86E57"/>
    <w:rsid w:val="00A8721E"/>
    <w:rsid w:val="00A910FB"/>
    <w:rsid w:val="00A93FF4"/>
    <w:rsid w:val="00AD6717"/>
    <w:rsid w:val="00AF2010"/>
    <w:rsid w:val="00AF3CD9"/>
    <w:rsid w:val="00AF5529"/>
    <w:rsid w:val="00B13E9A"/>
    <w:rsid w:val="00B17BE4"/>
    <w:rsid w:val="00B2142C"/>
    <w:rsid w:val="00B31168"/>
    <w:rsid w:val="00B34E8D"/>
    <w:rsid w:val="00B35DC7"/>
    <w:rsid w:val="00B70B6F"/>
    <w:rsid w:val="00B73B90"/>
    <w:rsid w:val="00B817BF"/>
    <w:rsid w:val="00B94673"/>
    <w:rsid w:val="00BA13AA"/>
    <w:rsid w:val="00BA42A5"/>
    <w:rsid w:val="00BB0CEF"/>
    <w:rsid w:val="00BB2B77"/>
    <w:rsid w:val="00BC33A4"/>
    <w:rsid w:val="00BD1E6C"/>
    <w:rsid w:val="00BE1F38"/>
    <w:rsid w:val="00BE7DA6"/>
    <w:rsid w:val="00C012E4"/>
    <w:rsid w:val="00C07B62"/>
    <w:rsid w:val="00C35A51"/>
    <w:rsid w:val="00C45C17"/>
    <w:rsid w:val="00C64B66"/>
    <w:rsid w:val="00C73A87"/>
    <w:rsid w:val="00C777AC"/>
    <w:rsid w:val="00CC1490"/>
    <w:rsid w:val="00CC27F1"/>
    <w:rsid w:val="00CD1397"/>
    <w:rsid w:val="00CE3C4A"/>
    <w:rsid w:val="00CF7715"/>
    <w:rsid w:val="00D166A2"/>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4274"/>
    <w:rsid w:val="00DE5E3E"/>
    <w:rsid w:val="00DF2DA5"/>
    <w:rsid w:val="00E076CD"/>
    <w:rsid w:val="00E23CDD"/>
    <w:rsid w:val="00E25D75"/>
    <w:rsid w:val="00E30762"/>
    <w:rsid w:val="00E463D0"/>
    <w:rsid w:val="00E52EB5"/>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E0090"/>
    <w:rsid w:val="00EE0ED4"/>
    <w:rsid w:val="00EE2F86"/>
    <w:rsid w:val="00EE36F2"/>
    <w:rsid w:val="00EE4A55"/>
    <w:rsid w:val="00EE7BDB"/>
    <w:rsid w:val="00F05415"/>
    <w:rsid w:val="00F130EF"/>
    <w:rsid w:val="00F3545B"/>
    <w:rsid w:val="00F467E2"/>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23960270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708991472">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72682314">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718822731">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1A8892-E631-44A7-8E2A-E48070457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TotalTime>
  <Pages>11</Pages>
  <Words>6371</Words>
  <Characters>34406</Characters>
  <Application>Microsoft Office Word</Application>
  <DocSecurity>0</DocSecurity>
  <Lines>286</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40696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Eduardo Tosetto</cp:lastModifiedBy>
  <cp:revision>24</cp:revision>
  <cp:lastPrinted>2025-02-21T17:58:00Z</cp:lastPrinted>
  <dcterms:created xsi:type="dcterms:W3CDTF">2024-06-26T11:21:00Z</dcterms:created>
  <dcterms:modified xsi:type="dcterms:W3CDTF">2025-02-21T17:58:00Z</dcterms:modified>
</cp:coreProperties>
</file>